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148B" w14:textId="5957033E" w:rsidR="00F64599" w:rsidRPr="00BB7C97" w:rsidRDefault="006B6291" w:rsidP="00D618CB">
      <w:pPr>
        <w:jc w:val="center"/>
        <w:rPr>
          <w:rFonts w:hAnsi="ＭＳ ゴシック"/>
          <w:color w:val="000000" w:themeColor="text1"/>
          <w:sz w:val="24"/>
        </w:rPr>
      </w:pP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3C1478" w:rsidRPr="00BB7C97">
        <w:rPr>
          <w:rFonts w:hAnsi="ＭＳ ゴシック" w:hint="eastAsia"/>
          <w:color w:val="000000" w:themeColor="text1"/>
          <w:sz w:val="24"/>
        </w:rPr>
        <w:t>に係る</w:t>
      </w:r>
      <w:r w:rsidR="00C56F79" w:rsidRPr="00BB7C97">
        <w:rPr>
          <w:rFonts w:hAnsi="ＭＳ ゴシック" w:hint="eastAsia"/>
          <w:color w:val="000000" w:themeColor="text1"/>
          <w:sz w:val="24"/>
        </w:rPr>
        <w:t>電気事業者の非化石電源比率の</w:t>
      </w:r>
      <w:r w:rsidR="00470A29" w:rsidRPr="00BB7C97">
        <w:rPr>
          <w:rFonts w:hAnsi="ＭＳ ゴシック" w:hint="eastAsia"/>
          <w:color w:val="000000" w:themeColor="text1"/>
          <w:sz w:val="24"/>
        </w:rPr>
        <w:t>算出</w:t>
      </w:r>
      <w:r w:rsidR="00C56F79" w:rsidRPr="00BB7C97">
        <w:rPr>
          <w:rFonts w:hAnsi="ＭＳ ゴシック" w:hint="eastAsia"/>
          <w:color w:val="000000" w:themeColor="text1"/>
          <w:sz w:val="24"/>
        </w:rPr>
        <w:t>方法</w:t>
      </w:r>
      <w:r w:rsidR="003B5369" w:rsidRPr="00BB7C97">
        <w:rPr>
          <w:rFonts w:hAnsi="ＭＳ ゴシック" w:hint="eastAsia"/>
          <w:color w:val="000000" w:themeColor="text1"/>
          <w:sz w:val="24"/>
        </w:rPr>
        <w:t>等</w:t>
      </w:r>
      <w:r w:rsidR="00C56F79" w:rsidRPr="00BB7C97">
        <w:rPr>
          <w:rFonts w:hAnsi="ＭＳ ゴシック" w:hint="eastAsia"/>
          <w:color w:val="000000" w:themeColor="text1"/>
          <w:sz w:val="24"/>
        </w:rPr>
        <w:t>について</w:t>
      </w:r>
    </w:p>
    <w:p w14:paraId="706EE88A" w14:textId="4DE83B43" w:rsidR="0014393B" w:rsidRPr="00BB7C97" w:rsidRDefault="0014393B" w:rsidP="003D7294">
      <w:pPr>
        <w:ind w:leftChars="2835" w:left="6237" w:right="-2"/>
        <w:jc w:val="distribute"/>
        <w:rPr>
          <w:rFonts w:hAnsi="ＭＳ ゴシック"/>
          <w:color w:val="000000" w:themeColor="text1"/>
          <w:sz w:val="24"/>
        </w:rPr>
      </w:pPr>
    </w:p>
    <w:p w14:paraId="404F5F88" w14:textId="583CE1F0" w:rsidR="00697822" w:rsidRPr="00BB7C97" w:rsidRDefault="00D518BB" w:rsidP="00036043">
      <w:pPr>
        <w:ind w:leftChars="2771" w:left="6194" w:rightChars="127" w:right="279" w:hangingChars="26" w:hanging="98"/>
        <w:jc w:val="right"/>
        <w:rPr>
          <w:rFonts w:hAnsi="ＭＳ ゴシック"/>
          <w:color w:val="000000" w:themeColor="text1"/>
          <w:sz w:val="24"/>
        </w:rPr>
      </w:pPr>
      <w:r w:rsidRPr="00B63C43">
        <w:rPr>
          <w:rFonts w:hAnsi="ＭＳ ゴシック" w:hint="eastAsia"/>
          <w:color w:val="000000" w:themeColor="text1"/>
          <w:spacing w:val="68"/>
          <w:kern w:val="0"/>
          <w:sz w:val="24"/>
          <w:fitText w:val="2880" w:id="1687978497"/>
        </w:rPr>
        <w:t>令和６年７月</w:t>
      </w:r>
      <w:r w:rsidR="00B63C43" w:rsidRPr="00B63C43">
        <w:rPr>
          <w:rFonts w:hAnsi="ＭＳ ゴシック" w:hint="eastAsia"/>
          <w:color w:val="000000" w:themeColor="text1"/>
          <w:spacing w:val="68"/>
          <w:kern w:val="0"/>
          <w:sz w:val="24"/>
          <w:fitText w:val="2880" w:id="1687978497"/>
        </w:rPr>
        <w:t>１</w:t>
      </w:r>
      <w:r w:rsidRPr="00B63C43">
        <w:rPr>
          <w:rFonts w:hAnsi="ＭＳ ゴシック" w:hint="eastAsia"/>
          <w:color w:val="000000" w:themeColor="text1"/>
          <w:spacing w:val="4"/>
          <w:kern w:val="0"/>
          <w:sz w:val="24"/>
          <w:fitText w:val="2880" w:id="1687978497"/>
        </w:rPr>
        <w:t>日</w:t>
      </w:r>
    </w:p>
    <w:p w14:paraId="4010B494" w14:textId="0B65573A" w:rsidR="00697822" w:rsidRPr="00BB7C97" w:rsidRDefault="00697822" w:rsidP="00281D64">
      <w:pPr>
        <w:snapToGrid w:val="0"/>
        <w:ind w:leftChars="2771" w:left="6194" w:rightChars="127" w:right="279" w:hangingChars="26" w:hanging="98"/>
        <w:rPr>
          <w:rFonts w:hAnsi="ＭＳ ゴシック"/>
          <w:color w:val="000000" w:themeColor="text1"/>
          <w:kern w:val="0"/>
          <w:sz w:val="24"/>
        </w:rPr>
      </w:pPr>
      <w:r w:rsidRPr="00BB7C97">
        <w:rPr>
          <w:rFonts w:hAnsi="ＭＳ ゴシック" w:hint="eastAsia"/>
          <w:color w:val="000000" w:themeColor="text1"/>
          <w:spacing w:val="68"/>
          <w:kern w:val="0"/>
          <w:sz w:val="24"/>
          <w:fitText w:val="2880" w:id="1687978752"/>
        </w:rPr>
        <w:t>電力・ガス事業</w:t>
      </w:r>
      <w:r w:rsidRPr="00BB7C97">
        <w:rPr>
          <w:rFonts w:hAnsi="ＭＳ ゴシック" w:hint="eastAsia"/>
          <w:color w:val="000000" w:themeColor="text1"/>
          <w:spacing w:val="4"/>
          <w:kern w:val="0"/>
          <w:sz w:val="24"/>
          <w:fitText w:val="2880" w:id="1687978752"/>
        </w:rPr>
        <w:t>部</w:t>
      </w:r>
    </w:p>
    <w:p w14:paraId="5BEC793D" w14:textId="26883354" w:rsidR="00697822" w:rsidRPr="00BB7C97" w:rsidRDefault="00697822" w:rsidP="00036043">
      <w:pPr>
        <w:snapToGrid w:val="0"/>
        <w:ind w:leftChars="2771" w:left="6210" w:rightChars="127" w:right="279" w:hangingChars="26" w:hanging="114"/>
        <w:rPr>
          <w:rFonts w:hAnsi="ＭＳ ゴシック"/>
          <w:color w:val="000000" w:themeColor="text1"/>
          <w:kern w:val="0"/>
          <w:sz w:val="24"/>
        </w:rPr>
      </w:pPr>
      <w:r w:rsidRPr="00090B8C">
        <w:rPr>
          <w:rFonts w:hAnsi="ＭＳ ゴシック" w:hint="eastAsia"/>
          <w:color w:val="000000" w:themeColor="text1"/>
          <w:spacing w:val="100"/>
          <w:kern w:val="0"/>
          <w:sz w:val="24"/>
          <w:fitText w:val="2880" w:id="1687978753"/>
        </w:rPr>
        <w:t>電力基盤整備</w:t>
      </w:r>
      <w:r w:rsidRPr="00090B8C">
        <w:rPr>
          <w:rFonts w:hAnsi="ＭＳ ゴシック" w:hint="eastAsia"/>
          <w:color w:val="000000" w:themeColor="text1"/>
          <w:kern w:val="0"/>
          <w:sz w:val="24"/>
          <w:fitText w:val="2880" w:id="1687978753"/>
        </w:rPr>
        <w:t>課</w:t>
      </w:r>
    </w:p>
    <w:p w14:paraId="19F41372" w14:textId="2BF8284E" w:rsidR="00252CAC" w:rsidRPr="00BB7C97" w:rsidRDefault="00252CAC" w:rsidP="00036043">
      <w:pPr>
        <w:snapToGrid w:val="0"/>
        <w:ind w:leftChars="2771" w:left="6268" w:rightChars="127" w:right="279" w:hangingChars="26" w:hanging="172"/>
        <w:rPr>
          <w:rFonts w:hAnsi="ＭＳ ゴシック"/>
          <w:color w:val="000000" w:themeColor="text1"/>
          <w:sz w:val="24"/>
        </w:rPr>
      </w:pPr>
      <w:r w:rsidRPr="00BB7C97">
        <w:rPr>
          <w:rFonts w:hAnsi="ＭＳ ゴシック" w:hint="eastAsia"/>
          <w:color w:val="000000" w:themeColor="text1"/>
          <w:spacing w:val="210"/>
          <w:kern w:val="0"/>
          <w:sz w:val="24"/>
          <w:fitText w:val="2880" w:id="1687978754"/>
        </w:rPr>
        <w:t>電力</w:t>
      </w:r>
      <w:r w:rsidR="00825A8A" w:rsidRPr="00BB7C97">
        <w:rPr>
          <w:rFonts w:hAnsi="ＭＳ ゴシック" w:hint="eastAsia"/>
          <w:color w:val="000000" w:themeColor="text1"/>
          <w:spacing w:val="210"/>
          <w:kern w:val="0"/>
          <w:sz w:val="24"/>
          <w:fitText w:val="2880" w:id="1687978754"/>
        </w:rPr>
        <w:t>供給</w:t>
      </w:r>
      <w:r w:rsidRPr="00BB7C97">
        <w:rPr>
          <w:rFonts w:hAnsi="ＭＳ ゴシック" w:hint="eastAsia"/>
          <w:color w:val="000000" w:themeColor="text1"/>
          <w:kern w:val="0"/>
          <w:sz w:val="24"/>
          <w:fitText w:val="2880" w:id="1687978754"/>
        </w:rPr>
        <w:t>室</w:t>
      </w:r>
    </w:p>
    <w:p w14:paraId="439AC0AD" w14:textId="77777777" w:rsidR="00C56F79" w:rsidRPr="00BB7C97" w:rsidRDefault="00C56F79" w:rsidP="00C56F79">
      <w:pPr>
        <w:rPr>
          <w:rFonts w:hAnsi="ＭＳ ゴシック"/>
          <w:color w:val="000000" w:themeColor="text1"/>
          <w:sz w:val="24"/>
        </w:rPr>
      </w:pPr>
    </w:p>
    <w:p w14:paraId="22DE7288" w14:textId="4935C761" w:rsidR="00C56F79" w:rsidRPr="00BB7C97" w:rsidRDefault="006B6291" w:rsidP="004978B2">
      <w:pPr>
        <w:ind w:firstLineChars="100" w:firstLine="240"/>
        <w:rPr>
          <w:rFonts w:hAnsi="ＭＳ ゴシック"/>
          <w:color w:val="000000" w:themeColor="text1"/>
          <w:sz w:val="24"/>
        </w:rPr>
      </w:pP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F64599" w:rsidRPr="00BB7C97">
        <w:rPr>
          <w:rFonts w:hAnsi="ＭＳ ゴシック" w:hint="eastAsia"/>
          <w:color w:val="000000" w:themeColor="text1"/>
          <w:sz w:val="24"/>
        </w:rPr>
        <w:t>（平成２１年法律第７２号。以下「法」という。）</w:t>
      </w:r>
      <w:r w:rsidR="00EE52BD" w:rsidRPr="00BB7C97">
        <w:rPr>
          <w:rFonts w:hAnsi="ＭＳ ゴシック" w:hint="eastAsia"/>
          <w:color w:val="000000" w:themeColor="text1"/>
          <w:sz w:val="24"/>
        </w:rPr>
        <w:t>第７条第１項の規定に基づき経済産業大臣に提出する</w:t>
      </w:r>
      <w:r w:rsidR="000D6721" w:rsidRPr="00BB7C97">
        <w:rPr>
          <w:rFonts w:hAnsi="ＭＳ ゴシック" w:hint="eastAsia"/>
          <w:color w:val="000000" w:themeColor="text1"/>
          <w:sz w:val="24"/>
        </w:rPr>
        <w:t>エネルギー源の</w:t>
      </w:r>
      <w:r w:rsidR="00625BFA" w:rsidRPr="00BB7C97">
        <w:rPr>
          <w:rFonts w:hAnsi="ＭＳ ゴシック" w:hint="eastAsia"/>
          <w:color w:val="000000" w:themeColor="text1"/>
          <w:sz w:val="24"/>
        </w:rPr>
        <w:t>環境適合</w:t>
      </w:r>
      <w:r w:rsidR="000D6721" w:rsidRPr="00BB7C97">
        <w:rPr>
          <w:rFonts w:hAnsi="ＭＳ ゴシック" w:hint="eastAsia"/>
          <w:color w:val="000000" w:themeColor="text1"/>
          <w:sz w:val="24"/>
        </w:rPr>
        <w:t>利用目標達成計画</w:t>
      </w:r>
      <w:r w:rsidR="00EE52BD" w:rsidRPr="00BB7C97">
        <w:rPr>
          <w:rFonts w:hAnsi="ＭＳ ゴシック" w:hint="eastAsia"/>
          <w:color w:val="000000" w:themeColor="text1"/>
          <w:sz w:val="24"/>
        </w:rPr>
        <w:t>（</w:t>
      </w: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4D20DA" w:rsidRPr="00BB7C97">
        <w:rPr>
          <w:rFonts w:hAnsi="ＭＳ ゴシック" w:hint="eastAsia"/>
          <w:color w:val="000000" w:themeColor="text1"/>
          <w:sz w:val="24"/>
        </w:rPr>
        <w:t>施行規則（平成２２年経済産業省令第４３号。以下「省令」という。）様式第１</w:t>
      </w:r>
      <w:r w:rsidR="000D6721" w:rsidRPr="00BB7C97">
        <w:rPr>
          <w:rFonts w:hAnsi="ＭＳ ゴシック" w:hint="eastAsia"/>
          <w:color w:val="000000" w:themeColor="text1"/>
          <w:sz w:val="24"/>
        </w:rPr>
        <w:t>によ</w:t>
      </w:r>
      <w:r w:rsidR="002A2346" w:rsidRPr="00BB7C97">
        <w:rPr>
          <w:rFonts w:hAnsi="ＭＳ ゴシック" w:hint="eastAsia"/>
          <w:color w:val="000000" w:themeColor="text1"/>
          <w:sz w:val="24"/>
        </w:rPr>
        <w:t>る</w:t>
      </w:r>
      <w:r w:rsidR="00F64599" w:rsidRPr="00BB7C97">
        <w:rPr>
          <w:rFonts w:hAnsi="ＭＳ ゴシック" w:hint="eastAsia"/>
          <w:color w:val="000000" w:themeColor="text1"/>
          <w:sz w:val="24"/>
        </w:rPr>
        <w:t>エネルギー源の</w:t>
      </w:r>
      <w:r w:rsidR="001B656D" w:rsidRPr="00BB7C97">
        <w:rPr>
          <w:rFonts w:hAnsi="ＭＳ ゴシック" w:hint="eastAsia"/>
          <w:color w:val="000000" w:themeColor="text1"/>
          <w:sz w:val="24"/>
        </w:rPr>
        <w:t>環境適合</w:t>
      </w:r>
      <w:r w:rsidR="00F64599" w:rsidRPr="00BB7C97">
        <w:rPr>
          <w:rFonts w:hAnsi="ＭＳ ゴシック" w:hint="eastAsia"/>
          <w:color w:val="000000" w:themeColor="text1"/>
          <w:sz w:val="24"/>
        </w:rPr>
        <w:t>利用目標達成計画</w:t>
      </w:r>
      <w:r w:rsidR="00A3106B" w:rsidRPr="00BB7C97">
        <w:rPr>
          <w:rFonts w:hAnsi="ＭＳ ゴシック" w:hint="eastAsia"/>
          <w:color w:val="000000" w:themeColor="text1"/>
          <w:sz w:val="24"/>
        </w:rPr>
        <w:t>をいい、</w:t>
      </w:r>
      <w:r w:rsidR="004D20DA" w:rsidRPr="00BB7C97">
        <w:rPr>
          <w:rFonts w:hAnsi="ＭＳ ゴシック" w:hint="eastAsia"/>
          <w:color w:val="000000" w:themeColor="text1"/>
          <w:sz w:val="24"/>
        </w:rPr>
        <w:t>以下</w:t>
      </w:r>
      <w:r w:rsidR="00A3106B" w:rsidRPr="00BB7C97">
        <w:rPr>
          <w:rFonts w:hAnsi="ＭＳ ゴシック" w:hint="eastAsia"/>
          <w:color w:val="000000" w:themeColor="text1"/>
          <w:sz w:val="24"/>
        </w:rPr>
        <w:t>単に</w:t>
      </w:r>
      <w:r w:rsidR="004D20DA" w:rsidRPr="00BB7C97">
        <w:rPr>
          <w:rFonts w:hAnsi="ＭＳ ゴシック" w:hint="eastAsia"/>
          <w:color w:val="000000" w:themeColor="text1"/>
          <w:sz w:val="24"/>
        </w:rPr>
        <w:t>「</w:t>
      </w:r>
      <w:r w:rsidR="000D6721" w:rsidRPr="00BB7C97">
        <w:rPr>
          <w:rFonts w:hAnsi="ＭＳ ゴシック" w:hint="eastAsia"/>
          <w:color w:val="000000" w:themeColor="text1"/>
          <w:sz w:val="24"/>
        </w:rPr>
        <w:t>達成</w:t>
      </w:r>
      <w:r w:rsidR="00A3106B" w:rsidRPr="00BB7C97">
        <w:rPr>
          <w:rFonts w:hAnsi="ＭＳ ゴシック" w:hint="eastAsia"/>
          <w:color w:val="000000" w:themeColor="text1"/>
          <w:sz w:val="24"/>
        </w:rPr>
        <w:t>計画</w:t>
      </w:r>
      <w:r w:rsidR="004D20DA" w:rsidRPr="00BB7C97">
        <w:rPr>
          <w:rFonts w:hAnsi="ＭＳ ゴシック" w:hint="eastAsia"/>
          <w:color w:val="000000" w:themeColor="text1"/>
          <w:sz w:val="24"/>
        </w:rPr>
        <w:t>」という。）</w:t>
      </w:r>
      <w:r w:rsidR="00E05D89" w:rsidRPr="00BB7C97">
        <w:rPr>
          <w:rFonts w:hAnsi="ＭＳ ゴシック" w:hint="eastAsia"/>
          <w:color w:val="000000" w:themeColor="text1"/>
          <w:sz w:val="24"/>
        </w:rPr>
        <w:t>における非化石電源比率の</w:t>
      </w:r>
      <w:r w:rsidR="00470A29" w:rsidRPr="00BB7C97">
        <w:rPr>
          <w:rFonts w:hAnsi="ＭＳ ゴシック" w:hint="eastAsia"/>
          <w:color w:val="000000" w:themeColor="text1"/>
          <w:sz w:val="24"/>
        </w:rPr>
        <w:t>算出</w:t>
      </w:r>
      <w:r w:rsidR="00E05D89" w:rsidRPr="00BB7C97">
        <w:rPr>
          <w:rFonts w:hAnsi="ＭＳ ゴシック" w:hint="eastAsia"/>
          <w:color w:val="000000" w:themeColor="text1"/>
          <w:sz w:val="24"/>
        </w:rPr>
        <w:t>方法</w:t>
      </w:r>
      <w:r w:rsidR="003B5369" w:rsidRPr="00BB7C97">
        <w:rPr>
          <w:rFonts w:hAnsi="ＭＳ ゴシック" w:hint="eastAsia"/>
          <w:color w:val="000000" w:themeColor="text1"/>
          <w:sz w:val="24"/>
        </w:rPr>
        <w:t>等</w:t>
      </w:r>
      <w:r w:rsidR="00E05D89" w:rsidRPr="00BB7C97">
        <w:rPr>
          <w:rFonts w:hAnsi="ＭＳ ゴシック" w:hint="eastAsia"/>
          <w:color w:val="000000" w:themeColor="text1"/>
          <w:sz w:val="24"/>
        </w:rPr>
        <w:t>について、</w:t>
      </w:r>
      <w:r w:rsidR="00C56F79" w:rsidRPr="00BB7C97">
        <w:rPr>
          <w:rFonts w:hAnsi="ＭＳ ゴシック" w:hint="eastAsia"/>
          <w:color w:val="000000" w:themeColor="text1"/>
          <w:sz w:val="24"/>
        </w:rPr>
        <w:t>下記のとおり定める。</w:t>
      </w:r>
    </w:p>
    <w:p w14:paraId="4ADCA266" w14:textId="0EFC0922" w:rsidR="00C56F79" w:rsidRPr="00BB7C97" w:rsidRDefault="00C56F79">
      <w:pPr>
        <w:rPr>
          <w:rFonts w:hAnsi="ＭＳ ゴシック"/>
          <w:color w:val="000000" w:themeColor="text1"/>
          <w:sz w:val="24"/>
        </w:rPr>
      </w:pPr>
    </w:p>
    <w:p w14:paraId="0D4EF87A" w14:textId="77777777" w:rsidR="00C56F79" w:rsidRPr="00BB7C97" w:rsidRDefault="00C56F79" w:rsidP="00C56F79">
      <w:pPr>
        <w:pStyle w:val="a3"/>
        <w:rPr>
          <w:rFonts w:hAnsi="ＭＳ ゴシック"/>
          <w:color w:val="000000" w:themeColor="text1"/>
          <w:sz w:val="24"/>
        </w:rPr>
      </w:pPr>
      <w:r w:rsidRPr="00BB7C97">
        <w:rPr>
          <w:rFonts w:hAnsi="ＭＳ ゴシック" w:hint="eastAsia"/>
          <w:color w:val="000000" w:themeColor="text1"/>
          <w:sz w:val="24"/>
        </w:rPr>
        <w:t>記</w:t>
      </w:r>
    </w:p>
    <w:p w14:paraId="299F167F" w14:textId="77777777" w:rsidR="00303C0E" w:rsidRPr="00BB7C97" w:rsidRDefault="00303C0E" w:rsidP="00303C0E">
      <w:pPr>
        <w:rPr>
          <w:color w:val="000000" w:themeColor="text1"/>
        </w:rPr>
      </w:pPr>
    </w:p>
    <w:p w14:paraId="572EC620" w14:textId="77777777" w:rsidR="00F60835" w:rsidRPr="00BB7C97" w:rsidRDefault="000051DF" w:rsidP="000051DF">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t>１．</w:t>
      </w:r>
      <w:r w:rsidR="00F60835" w:rsidRPr="00BB7C97">
        <w:rPr>
          <w:rFonts w:hAnsi="ＭＳ ゴシック" w:hint="eastAsia"/>
          <w:b/>
          <w:color w:val="000000" w:themeColor="text1"/>
          <w:sz w:val="26"/>
          <w:szCs w:val="26"/>
          <w:u w:val="single"/>
        </w:rPr>
        <w:t>基本的考え方</w:t>
      </w:r>
    </w:p>
    <w:p w14:paraId="3873981C" w14:textId="5E72EF20" w:rsidR="00F60835" w:rsidRPr="00BB7C97" w:rsidRDefault="008E2BB8" w:rsidP="007864B6">
      <w:pPr>
        <w:ind w:left="480" w:hangingChars="200" w:hanging="480"/>
        <w:rPr>
          <w:rFonts w:hAnsi="ＭＳ ゴシック"/>
          <w:color w:val="000000" w:themeColor="text1"/>
          <w:sz w:val="24"/>
        </w:rPr>
      </w:pPr>
      <w:r w:rsidRPr="00BB7C97">
        <w:rPr>
          <w:rFonts w:hAnsi="ＭＳ ゴシック" w:hint="eastAsia"/>
          <w:color w:val="000000" w:themeColor="text1"/>
          <w:sz w:val="24"/>
        </w:rPr>
        <w:t>（１）</w:t>
      </w:r>
      <w:r w:rsidR="00F42456" w:rsidRPr="00BB7C97">
        <w:rPr>
          <w:rFonts w:hAnsi="ＭＳ ゴシック" w:hint="eastAsia"/>
          <w:color w:val="000000" w:themeColor="text1"/>
          <w:sz w:val="24"/>
        </w:rPr>
        <w:t>非化石電源比率</w:t>
      </w:r>
      <w:r w:rsidR="00FA44F7" w:rsidRPr="00BB7C97">
        <w:rPr>
          <w:rFonts w:hAnsi="ＭＳ ゴシック" w:hint="eastAsia"/>
          <w:color w:val="000000" w:themeColor="text1"/>
          <w:sz w:val="24"/>
        </w:rPr>
        <w:t>の算出方法</w:t>
      </w:r>
      <w:r w:rsidR="003B5369" w:rsidRPr="00BB7C97">
        <w:rPr>
          <w:rFonts w:hAnsi="ＭＳ ゴシック" w:hint="eastAsia"/>
          <w:color w:val="000000" w:themeColor="text1"/>
          <w:sz w:val="24"/>
        </w:rPr>
        <w:t>等</w:t>
      </w:r>
      <w:r w:rsidR="00F42456" w:rsidRPr="00BB7C97">
        <w:rPr>
          <w:rFonts w:hAnsi="ＭＳ ゴシック" w:hint="eastAsia"/>
          <w:color w:val="000000" w:themeColor="text1"/>
          <w:sz w:val="24"/>
        </w:rPr>
        <w:t>は、</w:t>
      </w:r>
      <w:r w:rsidR="004D20DA" w:rsidRPr="00BB7C97">
        <w:rPr>
          <w:rFonts w:hAnsi="ＭＳ ゴシック" w:hint="eastAsia"/>
          <w:color w:val="000000" w:themeColor="text1"/>
          <w:sz w:val="24"/>
        </w:rPr>
        <w:t>法</w:t>
      </w:r>
      <w:r w:rsidR="00FA44F7" w:rsidRPr="00BB7C97">
        <w:rPr>
          <w:rFonts w:hAnsi="ＭＳ ゴシック" w:hint="eastAsia"/>
          <w:color w:val="000000" w:themeColor="text1"/>
          <w:sz w:val="24"/>
        </w:rPr>
        <w:t>第１条</w:t>
      </w:r>
      <w:r w:rsidR="00F42456" w:rsidRPr="00BB7C97">
        <w:rPr>
          <w:rFonts w:hAnsi="ＭＳ ゴシック" w:hint="eastAsia"/>
          <w:color w:val="000000" w:themeColor="text1"/>
          <w:sz w:val="24"/>
        </w:rPr>
        <w:t>の目的</w:t>
      </w:r>
      <w:r w:rsidR="007865D7" w:rsidRPr="00BB7C97">
        <w:rPr>
          <w:rFonts w:hAnsi="ＭＳ ゴシック" w:hint="eastAsia"/>
          <w:color w:val="000000" w:themeColor="text1"/>
          <w:sz w:val="24"/>
        </w:rPr>
        <w:t>の達成に資するよう</w:t>
      </w:r>
      <w:r w:rsidR="00FA44F7" w:rsidRPr="00BB7C97">
        <w:rPr>
          <w:rFonts w:hAnsi="ＭＳ ゴシック" w:hint="eastAsia"/>
          <w:color w:val="000000" w:themeColor="text1"/>
          <w:sz w:val="24"/>
        </w:rPr>
        <w:t>、</w:t>
      </w:r>
      <w:r w:rsidR="007865D7" w:rsidRPr="00BB7C97">
        <w:rPr>
          <w:rFonts w:hAnsi="ＭＳ ゴシック" w:hint="eastAsia"/>
          <w:color w:val="000000" w:themeColor="text1"/>
          <w:sz w:val="24"/>
        </w:rPr>
        <w:t>電気</w:t>
      </w:r>
      <w:r w:rsidR="00FA44F7" w:rsidRPr="00BB7C97">
        <w:rPr>
          <w:rFonts w:hAnsi="ＭＳ ゴシック" w:hint="eastAsia"/>
          <w:color w:val="000000" w:themeColor="text1"/>
          <w:sz w:val="24"/>
        </w:rPr>
        <w:t>事業者</w:t>
      </w:r>
      <w:r w:rsidR="009C5C6E" w:rsidRPr="00BB7C97">
        <w:rPr>
          <w:rFonts w:hAnsi="ＭＳ ゴシック" w:hint="eastAsia"/>
          <w:color w:val="000000" w:themeColor="text1"/>
          <w:sz w:val="24"/>
        </w:rPr>
        <w:t>（</w:t>
      </w:r>
      <w:r w:rsidR="00AF0426" w:rsidRPr="00BB7C97">
        <w:rPr>
          <w:rFonts w:hAnsi="ＭＳ ゴシック" w:hint="eastAsia"/>
          <w:color w:val="000000" w:themeColor="text1"/>
          <w:sz w:val="24"/>
        </w:rPr>
        <w:t>電気事業法（昭和３９年法律第１７０号）第２条第１項第３号に規定する小売電気事業者、同項第９号に規定する一般送配電事業者及び</w:t>
      </w:r>
      <w:r w:rsidR="00D8706A" w:rsidRPr="00BB7C97">
        <w:rPr>
          <w:rFonts w:hAnsi="ＭＳ ゴシック" w:hint="eastAsia"/>
          <w:color w:val="000000" w:themeColor="text1"/>
          <w:sz w:val="24"/>
        </w:rPr>
        <w:t>同法第２７条の１９第１項に規定する登録特定送配電事業者をいい、それぞれの小売供給に係る部分に限る。</w:t>
      </w:r>
      <w:r w:rsidR="0090403E" w:rsidRPr="00BB7C97">
        <w:rPr>
          <w:rFonts w:hAnsi="ＭＳ ゴシック" w:hint="eastAsia"/>
          <w:color w:val="000000" w:themeColor="text1"/>
          <w:sz w:val="24"/>
        </w:rPr>
        <w:t>別に定めがある場合を除き、</w:t>
      </w:r>
      <w:r w:rsidR="00D8706A" w:rsidRPr="00BB7C97">
        <w:rPr>
          <w:rFonts w:hAnsi="ＭＳ ゴシック" w:hint="eastAsia"/>
          <w:color w:val="000000" w:themeColor="text1"/>
          <w:sz w:val="24"/>
        </w:rPr>
        <w:t>以下同じ。</w:t>
      </w:r>
      <w:r w:rsidR="009C5C6E" w:rsidRPr="00BB7C97">
        <w:rPr>
          <w:rFonts w:hAnsi="ＭＳ ゴシック" w:hint="eastAsia"/>
          <w:color w:val="000000" w:themeColor="text1"/>
          <w:sz w:val="24"/>
        </w:rPr>
        <w:t>）</w:t>
      </w:r>
      <w:r w:rsidR="007865D7" w:rsidRPr="00BB7C97">
        <w:rPr>
          <w:rFonts w:hAnsi="ＭＳ ゴシック" w:hint="eastAsia"/>
          <w:color w:val="000000" w:themeColor="text1"/>
          <w:sz w:val="24"/>
        </w:rPr>
        <w:t>による</w:t>
      </w:r>
      <w:r w:rsidR="00F60835" w:rsidRPr="00BB7C97">
        <w:rPr>
          <w:rFonts w:hAnsi="ＭＳ ゴシック" w:hint="eastAsia"/>
          <w:color w:val="000000" w:themeColor="text1"/>
          <w:sz w:val="24"/>
        </w:rPr>
        <w:t>非化石電源の導入</w:t>
      </w:r>
      <w:r w:rsidR="007865D7" w:rsidRPr="00BB7C97">
        <w:rPr>
          <w:rFonts w:hAnsi="ＭＳ ゴシック" w:hint="eastAsia"/>
          <w:color w:val="000000" w:themeColor="text1"/>
          <w:sz w:val="24"/>
        </w:rPr>
        <w:t>の</w:t>
      </w:r>
      <w:r w:rsidR="00F60835" w:rsidRPr="00BB7C97">
        <w:rPr>
          <w:rFonts w:hAnsi="ＭＳ ゴシック" w:hint="eastAsia"/>
          <w:color w:val="000000" w:themeColor="text1"/>
          <w:sz w:val="24"/>
        </w:rPr>
        <w:t>促進</w:t>
      </w:r>
      <w:r w:rsidR="007865D7" w:rsidRPr="00BB7C97">
        <w:rPr>
          <w:rFonts w:hAnsi="ＭＳ ゴシック" w:hint="eastAsia"/>
          <w:color w:val="000000" w:themeColor="text1"/>
          <w:sz w:val="24"/>
        </w:rPr>
        <w:t>の</w:t>
      </w:r>
      <w:r w:rsidR="00F42456" w:rsidRPr="00BB7C97">
        <w:rPr>
          <w:rFonts w:hAnsi="ＭＳ ゴシック" w:hint="eastAsia"/>
          <w:color w:val="000000" w:themeColor="text1"/>
          <w:sz w:val="24"/>
        </w:rPr>
        <w:t>観点</w:t>
      </w:r>
      <w:r w:rsidR="007865D7" w:rsidRPr="00BB7C97">
        <w:rPr>
          <w:rFonts w:hAnsi="ＭＳ ゴシック" w:hint="eastAsia"/>
          <w:color w:val="000000" w:themeColor="text1"/>
          <w:sz w:val="24"/>
        </w:rPr>
        <w:t>を踏まえ</w:t>
      </w:r>
      <w:r w:rsidR="003B5369" w:rsidRPr="00BB7C97">
        <w:rPr>
          <w:rFonts w:hAnsi="ＭＳ ゴシック" w:hint="eastAsia"/>
          <w:color w:val="000000" w:themeColor="text1"/>
          <w:sz w:val="24"/>
        </w:rPr>
        <w:t>ることとする。</w:t>
      </w:r>
    </w:p>
    <w:p w14:paraId="0B099882" w14:textId="77777777" w:rsidR="008E2BB8" w:rsidRPr="00BB7C97" w:rsidRDefault="008E2BB8" w:rsidP="007864B6">
      <w:pPr>
        <w:ind w:left="480" w:hangingChars="200" w:hanging="480"/>
        <w:rPr>
          <w:rFonts w:hAnsi="ＭＳ ゴシック"/>
          <w:color w:val="000000" w:themeColor="text1"/>
          <w:sz w:val="24"/>
        </w:rPr>
      </w:pPr>
    </w:p>
    <w:p w14:paraId="00ED5539" w14:textId="68BBBC34" w:rsidR="006B1513" w:rsidRPr="00BB7C97" w:rsidRDefault="008E2BB8" w:rsidP="007864B6">
      <w:pPr>
        <w:ind w:left="480" w:hangingChars="200" w:hanging="480"/>
        <w:rPr>
          <w:rFonts w:hAnsi="ＭＳ ゴシック"/>
          <w:color w:val="000000" w:themeColor="text1"/>
          <w:sz w:val="24"/>
        </w:rPr>
      </w:pPr>
      <w:r w:rsidRPr="00BB7C97">
        <w:rPr>
          <w:rFonts w:hAnsi="ＭＳ ゴシック" w:hint="eastAsia"/>
          <w:color w:val="000000" w:themeColor="text1"/>
          <w:sz w:val="24"/>
        </w:rPr>
        <w:t>（２）</w:t>
      </w:r>
      <w:r w:rsidR="000D6721" w:rsidRPr="00BB7C97">
        <w:rPr>
          <w:rFonts w:hAnsi="ＭＳ ゴシック" w:hint="eastAsia"/>
          <w:color w:val="000000" w:themeColor="text1"/>
          <w:sz w:val="24"/>
        </w:rPr>
        <w:t>達成</w:t>
      </w:r>
      <w:r w:rsidR="006B1513" w:rsidRPr="00BB7C97">
        <w:rPr>
          <w:rFonts w:hAnsi="ＭＳ ゴシック" w:hint="eastAsia"/>
          <w:color w:val="000000" w:themeColor="text1"/>
          <w:sz w:val="24"/>
        </w:rPr>
        <w:t>計画</w:t>
      </w:r>
      <w:r w:rsidR="00B565E6" w:rsidRPr="00BB7C97">
        <w:rPr>
          <w:rFonts w:hAnsi="ＭＳ ゴシック" w:hint="eastAsia"/>
          <w:color w:val="000000" w:themeColor="text1"/>
          <w:sz w:val="24"/>
        </w:rPr>
        <w:t>を提出するときは</w:t>
      </w:r>
      <w:r w:rsidR="006B1513" w:rsidRPr="00BB7C97">
        <w:rPr>
          <w:rFonts w:hAnsi="ＭＳ ゴシック" w:hint="eastAsia"/>
          <w:color w:val="000000" w:themeColor="text1"/>
          <w:sz w:val="24"/>
        </w:rPr>
        <w:t>、</w:t>
      </w:r>
      <w:r w:rsidR="00B565E6" w:rsidRPr="00BB7C97">
        <w:rPr>
          <w:rFonts w:hAnsi="ＭＳ ゴシック" w:hint="eastAsia"/>
          <w:color w:val="000000" w:themeColor="text1"/>
          <w:sz w:val="24"/>
        </w:rPr>
        <w:t>当該達成計画に、表１による非化石電源に係る電気に相当するものの量の内訳</w:t>
      </w:r>
      <w:r w:rsidR="00346799" w:rsidRPr="00BB7C97">
        <w:rPr>
          <w:rFonts w:hAnsi="ＭＳ ゴシック" w:hint="eastAsia"/>
          <w:color w:val="000000" w:themeColor="text1"/>
          <w:sz w:val="24"/>
        </w:rPr>
        <w:t>資料</w:t>
      </w:r>
      <w:r w:rsidR="00800D4F" w:rsidRPr="00BB7C97">
        <w:rPr>
          <w:rFonts w:hAnsi="ＭＳ ゴシック" w:hint="eastAsia"/>
          <w:color w:val="000000" w:themeColor="text1"/>
          <w:sz w:val="24"/>
        </w:rPr>
        <w:t>、及び表</w:t>
      </w:r>
      <w:r w:rsidR="00D808C8" w:rsidRPr="00BB7C97">
        <w:rPr>
          <w:rFonts w:hAnsi="ＭＳ ゴシック" w:hint="eastAsia"/>
          <w:color w:val="000000" w:themeColor="text1"/>
          <w:sz w:val="24"/>
        </w:rPr>
        <w:t>２</w:t>
      </w:r>
      <w:r w:rsidR="00800D4F" w:rsidRPr="00BB7C97">
        <w:rPr>
          <w:rFonts w:hAnsi="ＭＳ ゴシック" w:hint="eastAsia"/>
          <w:color w:val="000000" w:themeColor="text1"/>
          <w:sz w:val="24"/>
        </w:rPr>
        <w:t>による２０３０年度目標を実現する上での課題等</w:t>
      </w:r>
      <w:r w:rsidR="00B565E6" w:rsidRPr="00BB7C97">
        <w:rPr>
          <w:rFonts w:hAnsi="ＭＳ ゴシック" w:hint="eastAsia"/>
          <w:color w:val="000000" w:themeColor="text1"/>
          <w:sz w:val="24"/>
        </w:rPr>
        <w:t>を添え、経済産業大臣に提出することとする。</w:t>
      </w:r>
    </w:p>
    <w:p w14:paraId="459F45E2" w14:textId="77777777" w:rsidR="00303C0E" w:rsidRPr="00BB7C97" w:rsidRDefault="00303C0E" w:rsidP="00C40369">
      <w:pPr>
        <w:rPr>
          <w:rFonts w:hAnsi="ＭＳ ゴシック"/>
          <w:color w:val="000000" w:themeColor="text1"/>
          <w:sz w:val="24"/>
        </w:rPr>
      </w:pPr>
    </w:p>
    <w:p w14:paraId="0A48D588" w14:textId="63F0EB3E" w:rsidR="00C56F79" w:rsidRPr="00BB7C97" w:rsidRDefault="00F60835" w:rsidP="00C40369">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t>２．</w:t>
      </w:r>
      <w:r w:rsidR="00CC4333" w:rsidRPr="00BB7C97">
        <w:rPr>
          <w:rFonts w:hAnsi="ＭＳ ゴシック" w:hint="eastAsia"/>
          <w:b/>
          <w:color w:val="000000" w:themeColor="text1"/>
          <w:sz w:val="26"/>
          <w:szCs w:val="26"/>
          <w:u w:val="single"/>
        </w:rPr>
        <w:t>前年度の</w:t>
      </w:r>
      <w:r w:rsidR="00C40369" w:rsidRPr="00BB7C97">
        <w:rPr>
          <w:rFonts w:hAnsi="ＭＳ ゴシック" w:hint="eastAsia"/>
          <w:b/>
          <w:color w:val="000000" w:themeColor="text1"/>
          <w:sz w:val="26"/>
          <w:szCs w:val="26"/>
          <w:u w:val="single"/>
        </w:rPr>
        <w:t>非化石電源比率の</w:t>
      </w:r>
      <w:r w:rsidR="00470A29" w:rsidRPr="00BB7C97">
        <w:rPr>
          <w:rFonts w:hAnsi="ＭＳ ゴシック" w:hint="eastAsia"/>
          <w:b/>
          <w:color w:val="000000" w:themeColor="text1"/>
          <w:sz w:val="26"/>
          <w:szCs w:val="26"/>
          <w:u w:val="single"/>
        </w:rPr>
        <w:t>算出</w:t>
      </w:r>
      <w:r w:rsidR="00C40369" w:rsidRPr="00BB7C97">
        <w:rPr>
          <w:rFonts w:hAnsi="ＭＳ ゴシック" w:hint="eastAsia"/>
          <w:b/>
          <w:color w:val="000000" w:themeColor="text1"/>
          <w:sz w:val="26"/>
          <w:szCs w:val="26"/>
          <w:u w:val="single"/>
        </w:rPr>
        <w:t>方法</w:t>
      </w:r>
    </w:p>
    <w:p w14:paraId="2734817F" w14:textId="6FDF509F" w:rsidR="0012253A" w:rsidRPr="00BB7C97" w:rsidRDefault="00E54964" w:rsidP="00714A03">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達成計画の「</w:t>
      </w:r>
      <w:r w:rsidR="00117D51" w:rsidRPr="00BB7C97">
        <w:rPr>
          <w:rFonts w:hAnsi="ＭＳ ゴシック" w:hint="eastAsia"/>
          <w:color w:val="000000" w:themeColor="text1"/>
          <w:sz w:val="24"/>
        </w:rPr>
        <w:t>Ⅱエネルギー源の</w:t>
      </w:r>
      <w:r w:rsidR="003833ED" w:rsidRPr="00BB7C97">
        <w:rPr>
          <w:rFonts w:hAnsi="ＭＳ ゴシック" w:hint="eastAsia"/>
          <w:color w:val="000000" w:themeColor="text1"/>
          <w:sz w:val="24"/>
        </w:rPr>
        <w:t>環境適合</w:t>
      </w:r>
      <w:r w:rsidR="00117D51" w:rsidRPr="00BB7C97">
        <w:rPr>
          <w:rFonts w:hAnsi="ＭＳ ゴシック" w:hint="eastAsia"/>
          <w:color w:val="000000" w:themeColor="text1"/>
          <w:sz w:val="24"/>
        </w:rPr>
        <w:t>利用の状況」及び「</w:t>
      </w:r>
      <w:r w:rsidR="00513DB5" w:rsidRPr="00BB7C97">
        <w:rPr>
          <w:rFonts w:hAnsi="ＭＳ ゴシック" w:hint="eastAsia"/>
          <w:color w:val="000000" w:themeColor="text1"/>
          <w:sz w:val="24"/>
        </w:rPr>
        <w:t>Ⅲ</w:t>
      </w:r>
      <w:r w:rsidRPr="00BB7C97">
        <w:rPr>
          <w:rFonts w:hAnsi="ＭＳ ゴシック" w:hint="eastAsia"/>
          <w:color w:val="000000" w:themeColor="text1"/>
          <w:sz w:val="24"/>
        </w:rPr>
        <w:t>エネルギー源の</w:t>
      </w:r>
      <w:r w:rsidR="006F054A" w:rsidRPr="00BB7C97">
        <w:rPr>
          <w:rFonts w:hAnsi="ＭＳ ゴシック" w:hint="eastAsia"/>
          <w:color w:val="000000" w:themeColor="text1"/>
          <w:sz w:val="24"/>
        </w:rPr>
        <w:t>環境適合</w:t>
      </w:r>
      <w:r w:rsidRPr="00BB7C97">
        <w:rPr>
          <w:rFonts w:hAnsi="ＭＳ ゴシック" w:hint="eastAsia"/>
          <w:color w:val="000000" w:themeColor="text1"/>
          <w:sz w:val="24"/>
        </w:rPr>
        <w:t>利用の目標とその達成のための計画」の</w:t>
      </w:r>
      <w:r w:rsidR="00404916" w:rsidRPr="00BB7C97">
        <w:rPr>
          <w:rFonts w:hAnsi="ＭＳ ゴシック" w:hint="eastAsia"/>
          <w:color w:val="000000" w:themeColor="text1"/>
          <w:sz w:val="24"/>
        </w:rPr>
        <w:t>「</w:t>
      </w:r>
      <w:r w:rsidR="00226C2D" w:rsidRPr="00BB7C97">
        <w:rPr>
          <w:rFonts w:hAnsi="ＭＳ ゴシック" w:hint="eastAsia"/>
          <w:color w:val="000000" w:themeColor="text1"/>
          <w:sz w:val="24"/>
        </w:rPr>
        <w:t>実績値</w:t>
      </w:r>
      <w:r w:rsidR="00404916" w:rsidRPr="00BB7C97">
        <w:rPr>
          <w:rFonts w:hAnsi="ＭＳ ゴシック" w:hint="eastAsia"/>
          <w:color w:val="000000" w:themeColor="text1"/>
          <w:sz w:val="24"/>
        </w:rPr>
        <w:t>」</w:t>
      </w:r>
      <w:r w:rsidRPr="00BB7C97">
        <w:rPr>
          <w:rFonts w:hAnsi="ＭＳ ゴシック" w:hint="eastAsia"/>
          <w:color w:val="000000" w:themeColor="text1"/>
          <w:sz w:val="24"/>
        </w:rPr>
        <w:t>に記載する前</w:t>
      </w:r>
      <w:r w:rsidR="006E7BBD" w:rsidRPr="00BB7C97">
        <w:rPr>
          <w:rFonts w:hAnsi="ＭＳ ゴシック" w:hint="eastAsia"/>
          <w:color w:val="000000" w:themeColor="text1"/>
          <w:sz w:val="24"/>
        </w:rPr>
        <w:t>事業</w:t>
      </w:r>
      <w:r w:rsidRPr="00BB7C97">
        <w:rPr>
          <w:rFonts w:hAnsi="ＭＳ ゴシック" w:hint="eastAsia"/>
          <w:color w:val="000000" w:themeColor="text1"/>
          <w:sz w:val="24"/>
        </w:rPr>
        <w:t>年度の</w:t>
      </w:r>
      <w:r w:rsidR="005E487D" w:rsidRPr="00BB7C97">
        <w:rPr>
          <w:rFonts w:hAnsi="ＭＳ ゴシック" w:hint="eastAsia"/>
          <w:color w:val="000000" w:themeColor="text1"/>
          <w:sz w:val="24"/>
        </w:rPr>
        <w:t>非化石電源比率は、</w:t>
      </w:r>
      <w:r w:rsidR="00C01F83" w:rsidRPr="00BB7C97">
        <w:rPr>
          <w:rFonts w:hAnsi="ＭＳ ゴシック" w:hint="eastAsia"/>
          <w:color w:val="000000" w:themeColor="text1"/>
          <w:sz w:val="24"/>
        </w:rPr>
        <w:t>エネルギー源の</w:t>
      </w:r>
      <w:r w:rsidR="00090B8C">
        <w:rPr>
          <w:rFonts w:hAnsi="ＭＳ ゴシック" w:hint="eastAsia"/>
          <w:color w:val="000000" w:themeColor="text1"/>
          <w:sz w:val="24"/>
        </w:rPr>
        <w:t>環境適合</w:t>
      </w:r>
      <w:r w:rsidR="00C01F83" w:rsidRPr="00BB7C97">
        <w:rPr>
          <w:rFonts w:hAnsi="ＭＳ ゴシック" w:hint="eastAsia"/>
          <w:color w:val="000000" w:themeColor="text1"/>
          <w:sz w:val="24"/>
        </w:rPr>
        <w:t>利用に関する電気事業者の判断の基準（</w:t>
      </w:r>
      <w:r w:rsidR="008D3124" w:rsidRPr="00BB7C97">
        <w:rPr>
          <w:rFonts w:hAnsi="ＭＳ ゴシック" w:hint="eastAsia"/>
          <w:color w:val="000000" w:themeColor="text1"/>
          <w:sz w:val="24"/>
        </w:rPr>
        <w:t>平成２８年経済産業省告示第１１２号</w:t>
      </w:r>
      <w:r w:rsidR="00714A03" w:rsidRPr="00BB7C97">
        <w:rPr>
          <w:rFonts w:hAnsi="ＭＳ ゴシック" w:hint="eastAsia"/>
          <w:color w:val="000000" w:themeColor="text1"/>
          <w:sz w:val="24"/>
        </w:rPr>
        <w:t>。以下、「判断基準」という。</w:t>
      </w:r>
      <w:r w:rsidR="00C01F83" w:rsidRPr="00BB7C97">
        <w:rPr>
          <w:rFonts w:hAnsi="ＭＳ ゴシック" w:hint="eastAsia"/>
          <w:color w:val="000000" w:themeColor="text1"/>
          <w:sz w:val="24"/>
        </w:rPr>
        <w:t>）に定めるとおり、</w:t>
      </w:r>
      <w:r w:rsidR="00157706" w:rsidRPr="00BB7C97">
        <w:rPr>
          <w:rFonts w:hAnsi="ＭＳ ゴシック" w:hint="eastAsia"/>
          <w:color w:val="000000" w:themeColor="text1"/>
          <w:sz w:val="24"/>
        </w:rPr>
        <w:t>（２）</w:t>
      </w:r>
      <w:r w:rsidR="009D6B25" w:rsidRPr="00BB7C97">
        <w:rPr>
          <w:rFonts w:hAnsi="ＭＳ ゴシック" w:hint="eastAsia"/>
          <w:color w:val="000000" w:themeColor="text1"/>
          <w:sz w:val="24"/>
        </w:rPr>
        <w:t>非化石電源</w:t>
      </w:r>
      <w:r w:rsidR="009E2F19" w:rsidRPr="00BB7C97">
        <w:rPr>
          <w:rFonts w:hAnsi="ＭＳ ゴシック" w:hint="eastAsia"/>
          <w:color w:val="000000" w:themeColor="text1"/>
          <w:sz w:val="24"/>
        </w:rPr>
        <w:t>に</w:t>
      </w:r>
      <w:r w:rsidR="00322E64" w:rsidRPr="00BB7C97">
        <w:rPr>
          <w:rFonts w:hAnsi="ＭＳ ゴシック" w:hint="eastAsia"/>
          <w:color w:val="000000" w:themeColor="text1"/>
          <w:sz w:val="24"/>
        </w:rPr>
        <w:t>係る電気</w:t>
      </w:r>
      <w:r w:rsidR="00D808C8" w:rsidRPr="00BB7C97">
        <w:rPr>
          <w:rFonts w:hAnsi="ＭＳ ゴシック" w:hint="eastAsia"/>
          <w:color w:val="000000" w:themeColor="text1"/>
          <w:sz w:val="24"/>
        </w:rPr>
        <w:t>に相当するものの量の、</w:t>
      </w:r>
      <w:r w:rsidR="000D22A2" w:rsidRPr="00BB7C97">
        <w:rPr>
          <w:rFonts w:hAnsi="ＭＳ ゴシック" w:hint="eastAsia"/>
          <w:color w:val="000000" w:themeColor="text1"/>
          <w:sz w:val="24"/>
        </w:rPr>
        <w:t>（１）</w:t>
      </w:r>
      <w:r w:rsidR="00D808C8" w:rsidRPr="00BB7C97">
        <w:rPr>
          <w:rFonts w:hAnsi="ＭＳ ゴシック" w:hint="eastAsia"/>
          <w:color w:val="000000" w:themeColor="text1"/>
          <w:sz w:val="24"/>
        </w:rPr>
        <w:t>小売供給を行う事業の用に供した電気の量に対する比率とし</w:t>
      </w:r>
      <w:r w:rsidR="009D6B25" w:rsidRPr="00BB7C97">
        <w:rPr>
          <w:rFonts w:hAnsi="ＭＳ ゴシック" w:hint="eastAsia"/>
          <w:color w:val="000000" w:themeColor="text1"/>
          <w:sz w:val="24"/>
        </w:rPr>
        <w:t>、</w:t>
      </w:r>
      <w:r w:rsidR="00017CEE">
        <w:rPr>
          <w:rFonts w:hAnsi="ＭＳ ゴシック" w:hint="eastAsia"/>
          <w:color w:val="000000" w:themeColor="text1"/>
          <w:sz w:val="24"/>
        </w:rPr>
        <w:t>小</w:t>
      </w:r>
      <w:r w:rsidR="003C346F" w:rsidRPr="00BB7C97">
        <w:rPr>
          <w:rFonts w:hAnsi="ＭＳ ゴシック" w:hint="eastAsia"/>
          <w:color w:val="000000" w:themeColor="text1"/>
          <w:sz w:val="24"/>
        </w:rPr>
        <w:t>数点第３位以下</w:t>
      </w:r>
      <w:r w:rsidR="006A09A1" w:rsidRPr="00BB7C97">
        <w:rPr>
          <w:rFonts w:hAnsi="ＭＳ ゴシック" w:hint="eastAsia"/>
          <w:color w:val="000000" w:themeColor="text1"/>
          <w:sz w:val="24"/>
        </w:rPr>
        <w:t>の値</w:t>
      </w:r>
      <w:r w:rsidR="003C346F" w:rsidRPr="00BB7C97">
        <w:rPr>
          <w:rFonts w:hAnsi="ＭＳ ゴシック" w:hint="eastAsia"/>
          <w:color w:val="000000" w:themeColor="text1"/>
          <w:sz w:val="24"/>
        </w:rPr>
        <w:t>を四捨五入の上、</w:t>
      </w:r>
      <w:r w:rsidR="00017CEE">
        <w:rPr>
          <w:rFonts w:hAnsi="ＭＳ ゴシック" w:hint="eastAsia"/>
          <w:color w:val="000000" w:themeColor="text1"/>
          <w:sz w:val="24"/>
        </w:rPr>
        <w:t>小</w:t>
      </w:r>
      <w:r w:rsidR="003C346F" w:rsidRPr="00BB7C97">
        <w:rPr>
          <w:rFonts w:hAnsi="ＭＳ ゴシック" w:hint="eastAsia"/>
          <w:color w:val="000000" w:themeColor="text1"/>
          <w:sz w:val="24"/>
        </w:rPr>
        <w:t>数点第２位まで算出</w:t>
      </w:r>
      <w:r w:rsidR="00D87DFE" w:rsidRPr="00BB7C97">
        <w:rPr>
          <w:rFonts w:hAnsi="ＭＳ ゴシック" w:hint="eastAsia"/>
          <w:color w:val="000000" w:themeColor="text1"/>
          <w:sz w:val="24"/>
        </w:rPr>
        <w:t>し表１に記載する。</w:t>
      </w:r>
      <w:r w:rsidR="00531377" w:rsidRPr="00BB7C97">
        <w:rPr>
          <w:rFonts w:hAnsi="ＭＳ ゴシック" w:hint="eastAsia"/>
          <w:color w:val="000000" w:themeColor="text1"/>
          <w:sz w:val="24"/>
        </w:rPr>
        <w:t>（ただし、比率が１００を超える場合は１００とする。）</w:t>
      </w:r>
    </w:p>
    <w:p w14:paraId="2458BCBB" w14:textId="779632D0" w:rsidR="005F28F5" w:rsidRPr="00BB7C97" w:rsidRDefault="005F28F5" w:rsidP="00A249D6">
      <w:pPr>
        <w:rPr>
          <w:rFonts w:hAnsi="ＭＳ ゴシック"/>
          <w:color w:val="000000" w:themeColor="text1"/>
          <w:sz w:val="24"/>
        </w:rPr>
      </w:pPr>
    </w:p>
    <w:tbl>
      <w:tblPr>
        <w:tblW w:w="0" w:type="auto"/>
        <w:jc w:val="center"/>
        <w:tblCellMar>
          <w:left w:w="99" w:type="dxa"/>
          <w:right w:w="99" w:type="dxa"/>
        </w:tblCellMar>
        <w:tblLook w:val="04A0" w:firstRow="1" w:lastRow="0" w:firstColumn="1" w:lastColumn="0" w:noHBand="0" w:noVBand="1"/>
      </w:tblPr>
      <w:tblGrid>
        <w:gridCol w:w="2398"/>
        <w:gridCol w:w="418"/>
        <w:gridCol w:w="4708"/>
        <w:gridCol w:w="418"/>
        <w:gridCol w:w="528"/>
      </w:tblGrid>
      <w:tr w:rsidR="00BB7C97" w:rsidRPr="00BB7C97" w14:paraId="35F9226D" w14:textId="77777777" w:rsidTr="00117D51">
        <w:trPr>
          <w:trHeight w:val="840"/>
          <w:jc w:val="center"/>
        </w:trPr>
        <w:tc>
          <w:tcPr>
            <w:tcW w:w="0" w:type="auto"/>
            <w:vMerge w:val="restart"/>
            <w:tcBorders>
              <w:top w:val="nil"/>
              <w:left w:val="nil"/>
              <w:bottom w:val="nil"/>
              <w:right w:val="nil"/>
            </w:tcBorders>
            <w:shd w:val="clear" w:color="auto" w:fill="auto"/>
            <w:noWrap/>
            <w:vAlign w:val="center"/>
            <w:hideMark/>
          </w:tcPr>
          <w:p w14:paraId="212723E1"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lastRenderedPageBreak/>
              <w:t>非化石電源比率（％）</w:t>
            </w:r>
          </w:p>
        </w:tc>
        <w:tc>
          <w:tcPr>
            <w:tcW w:w="0" w:type="auto"/>
            <w:vMerge w:val="restart"/>
            <w:tcBorders>
              <w:top w:val="nil"/>
              <w:left w:val="nil"/>
              <w:bottom w:val="nil"/>
              <w:right w:val="nil"/>
            </w:tcBorders>
            <w:shd w:val="clear" w:color="auto" w:fill="auto"/>
            <w:noWrap/>
            <w:vAlign w:val="center"/>
            <w:hideMark/>
          </w:tcPr>
          <w:p w14:paraId="759827E8"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w:t>
            </w:r>
          </w:p>
        </w:tc>
        <w:tc>
          <w:tcPr>
            <w:tcW w:w="0" w:type="auto"/>
            <w:tcBorders>
              <w:top w:val="nil"/>
              <w:left w:val="nil"/>
              <w:bottom w:val="single" w:sz="4" w:space="0" w:color="auto"/>
              <w:right w:val="nil"/>
            </w:tcBorders>
            <w:shd w:val="clear" w:color="auto" w:fill="auto"/>
            <w:noWrap/>
            <w:vAlign w:val="center"/>
            <w:hideMark/>
          </w:tcPr>
          <w:p w14:paraId="693FDFD2"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(2)非化石電源に係る電気に相当するものの量</w:t>
            </w:r>
          </w:p>
        </w:tc>
        <w:tc>
          <w:tcPr>
            <w:tcW w:w="0" w:type="auto"/>
            <w:vMerge w:val="restart"/>
            <w:tcBorders>
              <w:top w:val="nil"/>
              <w:left w:val="nil"/>
              <w:bottom w:val="nil"/>
              <w:right w:val="nil"/>
            </w:tcBorders>
            <w:shd w:val="clear" w:color="auto" w:fill="auto"/>
            <w:noWrap/>
            <w:vAlign w:val="center"/>
            <w:hideMark/>
          </w:tcPr>
          <w:p w14:paraId="527A74E6" w14:textId="2AA50A4E"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w:t>
            </w:r>
          </w:p>
        </w:tc>
        <w:tc>
          <w:tcPr>
            <w:tcW w:w="0" w:type="auto"/>
            <w:vMerge w:val="restart"/>
            <w:tcBorders>
              <w:top w:val="nil"/>
              <w:left w:val="nil"/>
              <w:bottom w:val="nil"/>
              <w:right w:val="nil"/>
            </w:tcBorders>
            <w:shd w:val="clear" w:color="auto" w:fill="auto"/>
            <w:noWrap/>
            <w:vAlign w:val="center"/>
            <w:hideMark/>
          </w:tcPr>
          <w:p w14:paraId="3EE36DD4" w14:textId="77777777" w:rsidR="003254DF" w:rsidRPr="00BB7C97" w:rsidRDefault="003254DF" w:rsidP="00117D51">
            <w:pPr>
              <w:widowControl/>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100</w:t>
            </w:r>
          </w:p>
        </w:tc>
      </w:tr>
      <w:tr w:rsidR="00BB7C97" w:rsidRPr="00BB7C97" w14:paraId="52B09463" w14:textId="77777777" w:rsidTr="00203D12">
        <w:trPr>
          <w:trHeight w:val="750"/>
          <w:jc w:val="center"/>
        </w:trPr>
        <w:tc>
          <w:tcPr>
            <w:tcW w:w="0" w:type="auto"/>
            <w:vMerge/>
            <w:tcBorders>
              <w:top w:val="nil"/>
              <w:left w:val="nil"/>
              <w:bottom w:val="nil"/>
              <w:right w:val="nil"/>
            </w:tcBorders>
            <w:vAlign w:val="center"/>
            <w:hideMark/>
          </w:tcPr>
          <w:p w14:paraId="31AA8338"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vMerge/>
            <w:tcBorders>
              <w:top w:val="nil"/>
              <w:left w:val="nil"/>
              <w:bottom w:val="nil"/>
              <w:right w:val="nil"/>
            </w:tcBorders>
            <w:vAlign w:val="center"/>
            <w:hideMark/>
          </w:tcPr>
          <w:p w14:paraId="7578CA17"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tcBorders>
              <w:top w:val="single" w:sz="4" w:space="0" w:color="auto"/>
              <w:left w:val="nil"/>
              <w:bottom w:val="nil"/>
              <w:right w:val="nil"/>
            </w:tcBorders>
            <w:shd w:val="clear" w:color="auto" w:fill="auto"/>
            <w:noWrap/>
            <w:vAlign w:val="center"/>
            <w:hideMark/>
          </w:tcPr>
          <w:p w14:paraId="35EDD0E3" w14:textId="0AB69B58" w:rsidR="003254DF" w:rsidRPr="00BB7C97" w:rsidRDefault="003254DF" w:rsidP="000D22A2">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(1)</w:t>
            </w:r>
            <w:r w:rsidR="000D22A2" w:rsidRPr="00BB7C97">
              <w:rPr>
                <w:rFonts w:asciiTheme="minorEastAsia" w:eastAsiaTheme="minorEastAsia" w:hAnsiTheme="minorEastAsia" w:cs="ＭＳ Ｐゴシック" w:hint="eastAsia"/>
                <w:color w:val="000000" w:themeColor="text1"/>
                <w:kern w:val="0"/>
                <w:szCs w:val="22"/>
              </w:rPr>
              <w:t>小売</w:t>
            </w:r>
            <w:r w:rsidRPr="00BB7C97">
              <w:rPr>
                <w:rFonts w:asciiTheme="minorEastAsia" w:eastAsiaTheme="minorEastAsia" w:hAnsiTheme="minorEastAsia" w:cs="ＭＳ Ｐゴシック" w:hint="eastAsia"/>
                <w:color w:val="000000" w:themeColor="text1"/>
                <w:kern w:val="0"/>
                <w:szCs w:val="22"/>
              </w:rPr>
              <w:t>供給</w:t>
            </w:r>
            <w:r w:rsidR="00B4544F" w:rsidRPr="00BB7C97">
              <w:rPr>
                <w:rFonts w:asciiTheme="minorEastAsia" w:eastAsiaTheme="minorEastAsia" w:hAnsiTheme="minorEastAsia" w:cs="ＭＳ Ｐゴシック" w:hint="eastAsia"/>
                <w:color w:val="000000" w:themeColor="text1"/>
                <w:kern w:val="0"/>
                <w:szCs w:val="22"/>
              </w:rPr>
              <w:t>を行う事業の用</w:t>
            </w:r>
            <w:r w:rsidR="000D22A2" w:rsidRPr="00BB7C97">
              <w:rPr>
                <w:rFonts w:asciiTheme="minorEastAsia" w:eastAsiaTheme="minorEastAsia" w:hAnsiTheme="minorEastAsia" w:cs="ＭＳ Ｐゴシック" w:hint="eastAsia"/>
                <w:color w:val="000000" w:themeColor="text1"/>
                <w:kern w:val="0"/>
                <w:szCs w:val="22"/>
              </w:rPr>
              <w:t>に供した電気の量</w:t>
            </w:r>
          </w:p>
        </w:tc>
        <w:tc>
          <w:tcPr>
            <w:tcW w:w="0" w:type="auto"/>
            <w:vMerge/>
            <w:tcBorders>
              <w:top w:val="nil"/>
              <w:left w:val="nil"/>
              <w:bottom w:val="nil"/>
              <w:right w:val="nil"/>
            </w:tcBorders>
            <w:vAlign w:val="center"/>
            <w:hideMark/>
          </w:tcPr>
          <w:p w14:paraId="7F736A1B"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vMerge/>
            <w:tcBorders>
              <w:top w:val="nil"/>
              <w:left w:val="nil"/>
              <w:bottom w:val="nil"/>
              <w:right w:val="nil"/>
            </w:tcBorders>
            <w:vAlign w:val="center"/>
            <w:hideMark/>
          </w:tcPr>
          <w:p w14:paraId="09BA7F41"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r>
    </w:tbl>
    <w:p w14:paraId="2CCE5F86" w14:textId="77777777" w:rsidR="00090B8C" w:rsidRDefault="00090B8C" w:rsidP="007864B6">
      <w:pPr>
        <w:widowControl/>
        <w:jc w:val="left"/>
        <w:rPr>
          <w:rFonts w:hAnsi="ＭＳ ゴシック"/>
          <w:color w:val="000000" w:themeColor="text1"/>
          <w:sz w:val="24"/>
        </w:rPr>
      </w:pPr>
    </w:p>
    <w:p w14:paraId="7B4D125E" w14:textId="5CC5D6CD" w:rsidR="009760AB" w:rsidRPr="00BB7C97" w:rsidRDefault="005F28F5" w:rsidP="007864B6">
      <w:pPr>
        <w:widowControl/>
        <w:jc w:val="left"/>
        <w:rPr>
          <w:rFonts w:hAnsi="ＭＳ ゴシック"/>
          <w:color w:val="000000" w:themeColor="text1"/>
          <w:sz w:val="24"/>
        </w:rPr>
      </w:pPr>
      <w:r w:rsidRPr="00BB7C97">
        <w:rPr>
          <w:rFonts w:hAnsi="ＭＳ ゴシック" w:hint="eastAsia"/>
          <w:color w:val="000000" w:themeColor="text1"/>
          <w:sz w:val="24"/>
        </w:rPr>
        <w:t>（１）</w:t>
      </w:r>
      <w:r w:rsidR="00203D12" w:rsidRPr="00BB7C97">
        <w:rPr>
          <w:rFonts w:hAnsi="ＭＳ ゴシック" w:hint="eastAsia"/>
          <w:color w:val="000000" w:themeColor="text1"/>
          <w:sz w:val="24"/>
        </w:rPr>
        <w:t>小売供給を行う事業の用</w:t>
      </w:r>
      <w:r w:rsidR="000D22A2" w:rsidRPr="00BB7C97">
        <w:rPr>
          <w:rFonts w:hAnsi="ＭＳ ゴシック" w:hint="eastAsia"/>
          <w:color w:val="000000" w:themeColor="text1"/>
          <w:sz w:val="24"/>
        </w:rPr>
        <w:t>に供した電気の量</w:t>
      </w:r>
    </w:p>
    <w:p w14:paraId="3DDE85AE" w14:textId="1F8E3A3D" w:rsidR="007E0743" w:rsidRPr="00BB7C97" w:rsidRDefault="00A1482B" w:rsidP="00E25DF5">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電気事業者が</w:t>
      </w:r>
      <w:r w:rsidR="00AF0426" w:rsidRPr="00BB7C97">
        <w:rPr>
          <w:rFonts w:hAnsi="ＭＳ ゴシック" w:hint="eastAsia"/>
          <w:color w:val="000000" w:themeColor="text1"/>
          <w:sz w:val="24"/>
        </w:rPr>
        <w:t>小売供給を行った</w:t>
      </w:r>
      <w:r w:rsidRPr="00BB7C97">
        <w:rPr>
          <w:rFonts w:hAnsi="ＭＳ ゴシック" w:hint="eastAsia"/>
          <w:color w:val="000000" w:themeColor="text1"/>
          <w:sz w:val="24"/>
        </w:rPr>
        <w:t>年度</w:t>
      </w:r>
      <w:r w:rsidR="006B0922" w:rsidRPr="00BB7C97">
        <w:rPr>
          <w:rFonts w:hAnsi="ＭＳ ゴシック" w:hint="eastAsia"/>
          <w:color w:val="000000" w:themeColor="text1"/>
          <w:sz w:val="24"/>
        </w:rPr>
        <w:t>（</w:t>
      </w:r>
      <w:r w:rsidR="00E72D7D" w:rsidRPr="00BB7C97">
        <w:rPr>
          <w:rFonts w:hAnsi="ＭＳ ゴシック" w:hint="eastAsia"/>
          <w:color w:val="000000" w:themeColor="text1"/>
          <w:sz w:val="24"/>
        </w:rPr>
        <w:t>前年</w:t>
      </w:r>
      <w:r w:rsidR="006B0922" w:rsidRPr="00BB7C97">
        <w:rPr>
          <w:rFonts w:hAnsi="ＭＳ ゴシック" w:hint="eastAsia"/>
          <w:color w:val="000000" w:themeColor="text1"/>
          <w:sz w:val="24"/>
        </w:rPr>
        <w:t>４月</w:t>
      </w:r>
      <w:r w:rsidR="00E72D7D" w:rsidRPr="00BB7C97">
        <w:rPr>
          <w:rFonts w:hAnsi="ＭＳ ゴシック" w:hint="eastAsia"/>
          <w:color w:val="000000" w:themeColor="text1"/>
          <w:sz w:val="24"/>
        </w:rPr>
        <w:t>１日</w:t>
      </w:r>
      <w:r w:rsidR="006B0922" w:rsidRPr="00BB7C97">
        <w:rPr>
          <w:rFonts w:hAnsi="ＭＳ ゴシック" w:hint="eastAsia"/>
          <w:color w:val="000000" w:themeColor="text1"/>
          <w:sz w:val="24"/>
        </w:rPr>
        <w:t>から翌３月</w:t>
      </w:r>
      <w:r w:rsidR="00E72D7D" w:rsidRPr="00BB7C97">
        <w:rPr>
          <w:rFonts w:hAnsi="ＭＳ ゴシック" w:hint="eastAsia"/>
          <w:color w:val="000000" w:themeColor="text1"/>
          <w:sz w:val="24"/>
        </w:rPr>
        <w:t>末日</w:t>
      </w:r>
      <w:r w:rsidR="006B0922" w:rsidRPr="00BB7C97">
        <w:rPr>
          <w:rFonts w:hAnsi="ＭＳ ゴシック" w:hint="eastAsia"/>
          <w:color w:val="000000" w:themeColor="text1"/>
          <w:sz w:val="24"/>
        </w:rPr>
        <w:t>迄）</w:t>
      </w:r>
      <w:r w:rsidRPr="00BB7C97">
        <w:rPr>
          <w:rFonts w:hAnsi="ＭＳ ゴシック" w:hint="eastAsia"/>
          <w:color w:val="000000" w:themeColor="text1"/>
          <w:sz w:val="24"/>
        </w:rPr>
        <w:t>に</w:t>
      </w:r>
      <w:r w:rsidR="00DF7E6C" w:rsidRPr="00BB7C97">
        <w:rPr>
          <w:rFonts w:hAnsi="ＭＳ ゴシック" w:hint="eastAsia"/>
          <w:color w:val="000000" w:themeColor="text1"/>
          <w:sz w:val="24"/>
        </w:rPr>
        <w:t>他者から調達した全ての電気の量</w:t>
      </w:r>
      <w:r w:rsidR="00D90DCA" w:rsidRPr="00BB7C97">
        <w:rPr>
          <w:rFonts w:hAnsi="ＭＳ ゴシック" w:hint="eastAsia"/>
          <w:color w:val="000000" w:themeColor="text1"/>
          <w:sz w:val="24"/>
        </w:rPr>
        <w:t>（自社発電部門</w:t>
      </w:r>
      <w:r w:rsidR="004A4DDD" w:rsidRPr="00BB7C97">
        <w:rPr>
          <w:rFonts w:hAnsi="ＭＳ ゴシック" w:hint="eastAsia"/>
          <w:color w:val="000000" w:themeColor="text1"/>
          <w:sz w:val="24"/>
        </w:rPr>
        <w:t>及び</w:t>
      </w:r>
      <w:r w:rsidR="0090403E" w:rsidRPr="00BB7C97">
        <w:rPr>
          <w:rFonts w:hAnsi="ＭＳ ゴシック" w:hint="eastAsia"/>
          <w:color w:val="000000" w:themeColor="text1"/>
          <w:sz w:val="24"/>
        </w:rPr>
        <w:t>日本</w:t>
      </w:r>
      <w:r w:rsidR="004A4DDD" w:rsidRPr="00BB7C97">
        <w:rPr>
          <w:rFonts w:hAnsi="ＭＳ ゴシック" w:hint="eastAsia"/>
          <w:color w:val="000000" w:themeColor="text1"/>
          <w:sz w:val="24"/>
        </w:rPr>
        <w:t>卸電力取引所</w:t>
      </w:r>
      <w:r w:rsidR="00D90DCA" w:rsidRPr="00BB7C97">
        <w:rPr>
          <w:rFonts w:hAnsi="ＭＳ ゴシック" w:hint="eastAsia"/>
          <w:color w:val="000000" w:themeColor="text1"/>
          <w:sz w:val="24"/>
        </w:rPr>
        <w:t>から調達</w:t>
      </w:r>
      <w:r w:rsidR="00FE29E8" w:rsidRPr="00BB7C97">
        <w:rPr>
          <w:rFonts w:hAnsi="ＭＳ ゴシック" w:hint="eastAsia"/>
          <w:color w:val="000000" w:themeColor="text1"/>
          <w:sz w:val="24"/>
        </w:rPr>
        <w:t>した</w:t>
      </w:r>
      <w:r w:rsidR="00D90DCA" w:rsidRPr="00BB7C97">
        <w:rPr>
          <w:rFonts w:hAnsi="ＭＳ ゴシック" w:hint="eastAsia"/>
          <w:color w:val="000000" w:themeColor="text1"/>
          <w:sz w:val="24"/>
        </w:rPr>
        <w:t>量を含む</w:t>
      </w:r>
      <w:r w:rsidR="00AF0426" w:rsidRPr="00BB7C97">
        <w:rPr>
          <w:rFonts w:hAnsi="ＭＳ ゴシック" w:hint="eastAsia"/>
          <w:color w:val="000000" w:themeColor="text1"/>
          <w:sz w:val="24"/>
        </w:rPr>
        <w:t>。</w:t>
      </w:r>
      <w:r w:rsidR="00D90DCA" w:rsidRPr="00BB7C97">
        <w:rPr>
          <w:rFonts w:hAnsi="ＭＳ ゴシック" w:hint="eastAsia"/>
          <w:color w:val="000000" w:themeColor="text1"/>
          <w:sz w:val="24"/>
        </w:rPr>
        <w:t>）</w:t>
      </w:r>
      <w:r w:rsidR="00DF7E6C" w:rsidRPr="00BB7C97">
        <w:rPr>
          <w:rFonts w:hAnsi="ＭＳ ゴシック" w:hint="eastAsia"/>
          <w:color w:val="000000" w:themeColor="text1"/>
          <w:sz w:val="24"/>
        </w:rPr>
        <w:t>から、</w:t>
      </w:r>
      <w:r w:rsidR="00637281" w:rsidRPr="00BB7C97">
        <w:rPr>
          <w:rFonts w:hAnsi="ＭＳ ゴシック" w:hint="eastAsia"/>
          <w:color w:val="000000" w:themeColor="text1"/>
          <w:sz w:val="24"/>
        </w:rPr>
        <w:t>小売供給を行わずに</w:t>
      </w:r>
      <w:r w:rsidR="002D755B" w:rsidRPr="00BB7C97">
        <w:rPr>
          <w:rFonts w:hAnsi="ＭＳ ゴシック" w:hint="eastAsia"/>
          <w:color w:val="000000" w:themeColor="text1"/>
          <w:sz w:val="24"/>
        </w:rPr>
        <w:t>他者</w:t>
      </w:r>
      <w:r w:rsidR="00DF7E6C" w:rsidRPr="00BB7C97">
        <w:rPr>
          <w:rFonts w:hAnsi="ＭＳ ゴシック" w:hint="eastAsia"/>
          <w:color w:val="000000" w:themeColor="text1"/>
          <w:sz w:val="24"/>
        </w:rPr>
        <w:t>に供給した電気の量</w:t>
      </w:r>
      <w:r w:rsidR="003C1F9E" w:rsidRPr="00BB7C97">
        <w:rPr>
          <w:rFonts w:hAnsi="ＭＳ ゴシック" w:hint="eastAsia"/>
          <w:color w:val="000000" w:themeColor="text1"/>
          <w:sz w:val="24"/>
        </w:rPr>
        <w:t>及び揚水発電電力量のうち揚水分を控除する。</w:t>
      </w:r>
      <w:r w:rsidR="00E72D7D" w:rsidRPr="00BB7C97">
        <w:rPr>
          <w:rFonts w:hAnsi="ＭＳ ゴシック" w:hint="eastAsia"/>
          <w:color w:val="000000" w:themeColor="text1"/>
          <w:sz w:val="24"/>
        </w:rPr>
        <w:t>なお、算出においては送電端による値を使用すること（表１の参考にも記載すること）。</w:t>
      </w:r>
    </w:p>
    <w:p w14:paraId="1CBB4B8A" w14:textId="77777777" w:rsidR="000C26AD" w:rsidRPr="00BB7C97" w:rsidRDefault="000C26AD" w:rsidP="000C0B39">
      <w:pPr>
        <w:ind w:leftChars="200" w:left="440" w:firstLineChars="100" w:firstLine="240"/>
        <w:rPr>
          <w:rFonts w:hAnsi="ＭＳ ゴシック"/>
          <w:color w:val="000000" w:themeColor="text1"/>
          <w:sz w:val="24"/>
        </w:rPr>
      </w:pPr>
    </w:p>
    <w:p w14:paraId="37DD5267" w14:textId="77777777" w:rsidR="00303C0E" w:rsidRPr="00BB7C97" w:rsidRDefault="00303C0E" w:rsidP="00135201">
      <w:pPr>
        <w:rPr>
          <w:rFonts w:hAnsi="ＭＳ ゴシック"/>
          <w:color w:val="000000" w:themeColor="text1"/>
          <w:sz w:val="24"/>
        </w:rPr>
      </w:pPr>
    </w:p>
    <w:p w14:paraId="5FF7DDA1" w14:textId="6DBC29F8" w:rsidR="00373C43" w:rsidRPr="00BB7C97" w:rsidRDefault="00373C43" w:rsidP="00373C43">
      <w:pPr>
        <w:rPr>
          <w:rFonts w:hAnsi="ＭＳ ゴシック"/>
          <w:color w:val="000000" w:themeColor="text1"/>
          <w:sz w:val="24"/>
        </w:rPr>
      </w:pPr>
      <w:r w:rsidRPr="00BB7C97">
        <w:rPr>
          <w:rFonts w:hAnsi="ＭＳ ゴシック" w:hint="eastAsia"/>
          <w:color w:val="000000" w:themeColor="text1"/>
          <w:sz w:val="24"/>
        </w:rPr>
        <w:t>（</w:t>
      </w:r>
      <w:r w:rsidR="003406BC" w:rsidRPr="00BB7C97">
        <w:rPr>
          <w:rFonts w:hAnsi="ＭＳ ゴシック" w:hint="eastAsia"/>
          <w:color w:val="000000" w:themeColor="text1"/>
          <w:sz w:val="24"/>
        </w:rPr>
        <w:t>２</w:t>
      </w:r>
      <w:r w:rsidRPr="00BB7C97">
        <w:rPr>
          <w:rFonts w:hAnsi="ＭＳ ゴシック" w:hint="eastAsia"/>
          <w:color w:val="000000" w:themeColor="text1"/>
          <w:sz w:val="24"/>
        </w:rPr>
        <w:t>）非化石電源に係る電気に相当するものの量</w:t>
      </w:r>
    </w:p>
    <w:p w14:paraId="42FE5636" w14:textId="04C30DA3" w:rsidR="005F28F5" w:rsidRPr="00BB7C97" w:rsidRDefault="00AE6529"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非化石電源に係る電気に相当するものの量は、</w:t>
      </w:r>
      <w:r w:rsidR="00544E29" w:rsidRPr="00BB7C97">
        <w:rPr>
          <w:rFonts w:hAnsi="ＭＳ ゴシック" w:hint="eastAsia"/>
          <w:color w:val="000000" w:themeColor="text1"/>
          <w:sz w:val="24"/>
        </w:rPr>
        <w:t>省令</w:t>
      </w:r>
      <w:r w:rsidR="001C1117" w:rsidRPr="00BB7C97">
        <w:rPr>
          <w:rFonts w:hAnsi="ＭＳ ゴシック" w:hint="eastAsia"/>
          <w:color w:val="000000" w:themeColor="text1"/>
          <w:sz w:val="24"/>
        </w:rPr>
        <w:t>第</w:t>
      </w:r>
      <w:r w:rsidR="009C3F71" w:rsidRPr="00BB7C97">
        <w:rPr>
          <w:rFonts w:hAnsi="ＭＳ ゴシック" w:hint="eastAsia"/>
          <w:color w:val="000000" w:themeColor="text1"/>
          <w:sz w:val="24"/>
        </w:rPr>
        <w:t>４</w:t>
      </w:r>
      <w:r w:rsidR="001C1117" w:rsidRPr="00BB7C97">
        <w:rPr>
          <w:rFonts w:hAnsi="ＭＳ ゴシック" w:hint="eastAsia"/>
          <w:color w:val="000000" w:themeColor="text1"/>
          <w:sz w:val="24"/>
        </w:rPr>
        <w:t>条第１項第２号に規定するもの</w:t>
      </w:r>
      <w:r w:rsidR="00B86534" w:rsidRPr="00BB7C97">
        <w:rPr>
          <w:rFonts w:hAnsi="ＭＳ ゴシック" w:hint="eastAsia"/>
          <w:color w:val="000000" w:themeColor="text1"/>
          <w:sz w:val="24"/>
        </w:rPr>
        <w:t>の量</w:t>
      </w:r>
      <w:r w:rsidR="001C1117" w:rsidRPr="00BB7C97">
        <w:rPr>
          <w:rFonts w:hAnsi="ＭＳ ゴシック" w:hint="eastAsia"/>
          <w:color w:val="000000" w:themeColor="text1"/>
          <w:sz w:val="24"/>
        </w:rPr>
        <w:t>をいい、</w:t>
      </w:r>
      <w:r w:rsidR="00785DF2" w:rsidRPr="00BB7C97">
        <w:rPr>
          <w:rFonts w:hAnsi="ＭＳ ゴシック" w:hint="eastAsia"/>
          <w:color w:val="000000" w:themeColor="text1"/>
          <w:sz w:val="24"/>
        </w:rPr>
        <w:t>表</w:t>
      </w:r>
      <w:r w:rsidR="003406BC" w:rsidRPr="00BB7C97">
        <w:rPr>
          <w:rFonts w:hAnsi="ＭＳ ゴシック" w:hint="eastAsia"/>
          <w:color w:val="000000" w:themeColor="text1"/>
          <w:sz w:val="24"/>
        </w:rPr>
        <w:t>１</w:t>
      </w:r>
      <w:r w:rsidR="003B74CC" w:rsidRPr="00BB7C97">
        <w:rPr>
          <w:rFonts w:hAnsi="ＭＳ ゴシック" w:hint="eastAsia"/>
          <w:color w:val="000000" w:themeColor="text1"/>
          <w:sz w:val="24"/>
        </w:rPr>
        <w:t>に</w:t>
      </w:r>
      <w:r w:rsidR="00005BA1" w:rsidRPr="00BB7C97">
        <w:rPr>
          <w:rFonts w:hAnsi="ＭＳ ゴシック" w:hint="eastAsia"/>
          <w:color w:val="000000" w:themeColor="text1"/>
          <w:sz w:val="24"/>
        </w:rPr>
        <w:t>より</w:t>
      </w:r>
      <w:r w:rsidR="00785DF2" w:rsidRPr="00BB7C97">
        <w:rPr>
          <w:rFonts w:hAnsi="ＭＳ ゴシック" w:hint="eastAsia"/>
          <w:color w:val="000000" w:themeColor="text1"/>
          <w:sz w:val="24"/>
        </w:rPr>
        <w:t>電気事業者が算出したもの</w:t>
      </w:r>
      <w:r w:rsidR="001F138F" w:rsidRPr="00BB7C97">
        <w:rPr>
          <w:rFonts w:hAnsi="ＭＳ ゴシック" w:hint="eastAsia"/>
          <w:color w:val="000000" w:themeColor="text1"/>
          <w:sz w:val="24"/>
        </w:rPr>
        <w:t>をいう</w:t>
      </w:r>
      <w:r w:rsidR="00785DF2" w:rsidRPr="00BB7C97">
        <w:rPr>
          <w:rFonts w:hAnsi="ＭＳ ゴシック" w:hint="eastAsia"/>
          <w:color w:val="000000" w:themeColor="text1"/>
          <w:sz w:val="24"/>
        </w:rPr>
        <w:t>。</w:t>
      </w:r>
    </w:p>
    <w:p w14:paraId="5049120A" w14:textId="15E2DBFD" w:rsidR="00C71A11" w:rsidRPr="00BB7C97" w:rsidRDefault="003B18E3"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ただし、</w:t>
      </w:r>
      <w:r w:rsidR="001871A2" w:rsidRPr="00BB7C97">
        <w:rPr>
          <w:rFonts w:hAnsi="ＭＳ ゴシック" w:hint="eastAsia"/>
          <w:color w:val="000000" w:themeColor="text1"/>
          <w:sz w:val="24"/>
        </w:rPr>
        <w:t>達成計画の</w:t>
      </w:r>
      <w:r w:rsidR="006B0922" w:rsidRPr="00BB7C97">
        <w:rPr>
          <w:rFonts w:hAnsi="ＭＳ ゴシック" w:hint="eastAsia"/>
          <w:color w:val="000000" w:themeColor="text1"/>
          <w:sz w:val="24"/>
        </w:rPr>
        <w:t>「Ⅱエネルギー源の</w:t>
      </w:r>
      <w:r w:rsidR="0091589B" w:rsidRPr="00BB7C97">
        <w:rPr>
          <w:rFonts w:hAnsi="ＭＳ ゴシック" w:hint="eastAsia"/>
          <w:color w:val="000000" w:themeColor="text1"/>
          <w:sz w:val="24"/>
        </w:rPr>
        <w:t>環境適合</w:t>
      </w:r>
      <w:r w:rsidR="006B0922" w:rsidRPr="00BB7C97">
        <w:rPr>
          <w:rFonts w:hAnsi="ＭＳ ゴシック" w:hint="eastAsia"/>
          <w:color w:val="000000" w:themeColor="text1"/>
          <w:sz w:val="24"/>
        </w:rPr>
        <w:t>利用の状況」における非化石電源比率の実績値は、令和</w:t>
      </w:r>
      <w:r w:rsidR="00D518BB">
        <w:rPr>
          <w:rFonts w:hAnsi="ＭＳ ゴシック" w:hint="eastAsia"/>
          <w:color w:val="000000" w:themeColor="text1"/>
          <w:sz w:val="24"/>
        </w:rPr>
        <w:t>５</w:t>
      </w:r>
      <w:r w:rsidR="006B0922" w:rsidRPr="00BB7C97">
        <w:rPr>
          <w:rFonts w:hAnsi="ＭＳ ゴシック" w:hint="eastAsia"/>
          <w:color w:val="000000" w:themeColor="text1"/>
          <w:sz w:val="24"/>
        </w:rPr>
        <w:t>年度については対象となる非化石電源に係る電気に相当するものの量は、</w:t>
      </w:r>
      <w:r w:rsidR="00D45334" w:rsidRPr="00BB7C97">
        <w:rPr>
          <w:rFonts w:hAnsi="ＭＳ ゴシック" w:hint="eastAsia"/>
          <w:color w:val="000000" w:themeColor="text1"/>
          <w:sz w:val="24"/>
        </w:rPr>
        <w:t>非FIT非化石電源に由来するもの</w:t>
      </w:r>
      <w:r w:rsidR="00EC033B" w:rsidRPr="00BB7C97">
        <w:rPr>
          <w:rFonts w:hAnsi="ＭＳ ゴシック" w:hint="eastAsia"/>
          <w:color w:val="000000" w:themeColor="text1"/>
          <w:sz w:val="24"/>
        </w:rPr>
        <w:t>に限り、その対象は</w:t>
      </w:r>
      <w:r w:rsidR="00D45334" w:rsidRPr="00BB7C97">
        <w:rPr>
          <w:rFonts w:hAnsi="ＭＳ ゴシック" w:hint="eastAsia"/>
          <w:color w:val="000000" w:themeColor="text1"/>
          <w:sz w:val="24"/>
        </w:rPr>
        <w:t>令和</w:t>
      </w:r>
      <w:r w:rsidR="00D518BB">
        <w:rPr>
          <w:rFonts w:hAnsi="ＭＳ ゴシック" w:hint="eastAsia"/>
          <w:color w:val="000000" w:themeColor="text1"/>
          <w:sz w:val="24"/>
        </w:rPr>
        <w:t>５</w:t>
      </w:r>
      <w:r w:rsidR="00D45334" w:rsidRPr="00BB7C97">
        <w:rPr>
          <w:rFonts w:hAnsi="ＭＳ ゴシック" w:hint="eastAsia"/>
          <w:color w:val="000000" w:themeColor="text1"/>
          <w:sz w:val="24"/>
        </w:rPr>
        <w:t>年１月から１２月発電分</w:t>
      </w:r>
      <w:r w:rsidR="00EC033B" w:rsidRPr="00BB7C97">
        <w:rPr>
          <w:rFonts w:hAnsi="ＭＳ ゴシック" w:hint="eastAsia"/>
          <w:color w:val="000000" w:themeColor="text1"/>
          <w:sz w:val="24"/>
        </w:rPr>
        <w:t>とする</w:t>
      </w:r>
      <w:r w:rsidR="00D45334" w:rsidRPr="00BB7C97">
        <w:rPr>
          <w:rFonts w:hAnsi="ＭＳ ゴシック" w:hint="eastAsia"/>
          <w:color w:val="000000" w:themeColor="text1"/>
          <w:sz w:val="24"/>
        </w:rPr>
        <w:t>。</w:t>
      </w:r>
    </w:p>
    <w:p w14:paraId="13A7F184" w14:textId="10E154E6" w:rsidR="006B0922" w:rsidRPr="00BB7C97" w:rsidRDefault="00F05B94"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また、</w:t>
      </w:r>
      <w:r w:rsidR="00954424" w:rsidRPr="00BB7C97">
        <w:rPr>
          <w:rFonts w:hAnsi="ＭＳ ゴシック" w:hint="eastAsia"/>
          <w:color w:val="000000" w:themeColor="text1"/>
          <w:sz w:val="24"/>
        </w:rPr>
        <w:t>達成計画の</w:t>
      </w:r>
      <w:r w:rsidR="006B0922" w:rsidRPr="00BB7C97">
        <w:rPr>
          <w:rFonts w:hAnsi="ＭＳ ゴシック" w:hint="eastAsia"/>
          <w:color w:val="000000" w:themeColor="text1"/>
          <w:sz w:val="24"/>
        </w:rPr>
        <w:t>「Ⅲエネルギー源の</w:t>
      </w:r>
      <w:r w:rsidR="003C24D4" w:rsidRPr="00BB7C97">
        <w:rPr>
          <w:rFonts w:hAnsi="ＭＳ ゴシック" w:hint="eastAsia"/>
          <w:color w:val="000000" w:themeColor="text1"/>
          <w:sz w:val="24"/>
        </w:rPr>
        <w:t>環境適合</w:t>
      </w:r>
      <w:r w:rsidR="006B0922" w:rsidRPr="00BB7C97">
        <w:rPr>
          <w:rFonts w:hAnsi="ＭＳ ゴシック" w:hint="eastAsia"/>
          <w:color w:val="000000" w:themeColor="text1"/>
          <w:sz w:val="24"/>
        </w:rPr>
        <w:t>利用の目標とその達成のための計画」においては、</w:t>
      </w:r>
      <w:r w:rsidR="003C581B" w:rsidRPr="00BB7C97">
        <w:rPr>
          <w:rFonts w:hAnsi="ＭＳ ゴシック" w:hint="eastAsia"/>
          <w:color w:val="000000" w:themeColor="text1"/>
          <w:sz w:val="24"/>
        </w:rPr>
        <w:t>FITおよび非FIT非化石電源に由来する</w:t>
      </w:r>
      <w:r w:rsidR="006B0922" w:rsidRPr="00BB7C97">
        <w:rPr>
          <w:rFonts w:hAnsi="ＭＳ ゴシック" w:hint="eastAsia"/>
          <w:color w:val="000000" w:themeColor="text1"/>
          <w:sz w:val="24"/>
        </w:rPr>
        <w:t>令和</w:t>
      </w:r>
      <w:r w:rsidR="00D518BB">
        <w:rPr>
          <w:rFonts w:hAnsi="ＭＳ ゴシック" w:hint="eastAsia"/>
          <w:color w:val="000000" w:themeColor="text1"/>
          <w:sz w:val="24"/>
        </w:rPr>
        <w:t>５</w:t>
      </w:r>
      <w:r w:rsidR="006B0922" w:rsidRPr="00BB7C97">
        <w:rPr>
          <w:rFonts w:hAnsi="ＭＳ ゴシック" w:hint="eastAsia"/>
          <w:color w:val="000000" w:themeColor="text1"/>
          <w:sz w:val="24"/>
        </w:rPr>
        <w:t>年１月から１２月発電分</w:t>
      </w:r>
      <w:r w:rsidRPr="00BB7C97">
        <w:rPr>
          <w:rFonts w:hAnsi="ＭＳ ゴシック" w:hint="eastAsia"/>
          <w:color w:val="000000" w:themeColor="text1"/>
          <w:sz w:val="24"/>
        </w:rPr>
        <w:t>を対象とすること。</w:t>
      </w:r>
    </w:p>
    <w:p w14:paraId="3A93F86F" w14:textId="4C4EEAE4" w:rsidR="00BB6D17" w:rsidRPr="00BB7C97" w:rsidRDefault="00BB6D17" w:rsidP="00781B00">
      <w:pPr>
        <w:rPr>
          <w:rFonts w:hAnsi="ＭＳ ゴシック"/>
          <w:b/>
          <w:color w:val="000000" w:themeColor="text1"/>
          <w:sz w:val="24"/>
          <w:u w:val="single"/>
        </w:rPr>
      </w:pPr>
    </w:p>
    <w:p w14:paraId="0CAEFD7E" w14:textId="14688F30" w:rsidR="00CC4333" w:rsidRPr="00BB7C97" w:rsidRDefault="00CC4333" w:rsidP="00781B00">
      <w:pPr>
        <w:rPr>
          <w:rFonts w:hAnsi="ＭＳ ゴシック"/>
          <w:b/>
          <w:color w:val="000000" w:themeColor="text1"/>
          <w:sz w:val="24"/>
        </w:rPr>
      </w:pPr>
      <w:r w:rsidRPr="00BB7C97">
        <w:rPr>
          <w:rFonts w:hAnsi="ＭＳ ゴシック" w:hint="eastAsia"/>
          <w:b/>
          <w:color w:val="000000" w:themeColor="text1"/>
          <w:sz w:val="24"/>
        </w:rPr>
        <w:t>３．</w:t>
      </w:r>
      <w:r w:rsidR="00D87DFE" w:rsidRPr="00BB7C97">
        <w:rPr>
          <w:rFonts w:hAnsi="ＭＳ ゴシック" w:hint="eastAsia"/>
          <w:b/>
          <w:color w:val="000000" w:themeColor="text1"/>
          <w:sz w:val="24"/>
        </w:rPr>
        <w:t>エネルギー源の</w:t>
      </w:r>
      <w:r w:rsidR="001A6829" w:rsidRPr="00BB7C97">
        <w:rPr>
          <w:rFonts w:hAnsi="ＭＳ ゴシック" w:hint="eastAsia"/>
          <w:b/>
          <w:color w:val="000000" w:themeColor="text1"/>
          <w:sz w:val="24"/>
        </w:rPr>
        <w:t>環境適合</w:t>
      </w:r>
      <w:r w:rsidR="00D87DFE" w:rsidRPr="00BB7C97">
        <w:rPr>
          <w:rFonts w:hAnsi="ＭＳ ゴシック" w:hint="eastAsia"/>
          <w:b/>
          <w:color w:val="000000" w:themeColor="text1"/>
          <w:sz w:val="24"/>
        </w:rPr>
        <w:t>利用の目標</w:t>
      </w:r>
      <w:r w:rsidR="00AC1855" w:rsidRPr="00BB7C97">
        <w:rPr>
          <w:rFonts w:hAnsi="ＭＳ ゴシック" w:hint="eastAsia"/>
          <w:b/>
          <w:color w:val="000000" w:themeColor="text1"/>
          <w:sz w:val="24"/>
        </w:rPr>
        <w:t>及び</w:t>
      </w:r>
      <w:r w:rsidR="00D87DFE" w:rsidRPr="00BB7C97">
        <w:rPr>
          <w:rFonts w:hAnsi="ＭＳ ゴシック" w:hint="eastAsia"/>
          <w:b/>
          <w:color w:val="000000" w:themeColor="text1"/>
          <w:sz w:val="24"/>
        </w:rPr>
        <w:t>その達成のための計画</w:t>
      </w:r>
      <w:r w:rsidR="00765A04" w:rsidRPr="00BB7C97">
        <w:rPr>
          <w:rFonts w:hAnsi="ＭＳ ゴシック" w:hint="eastAsia"/>
          <w:b/>
          <w:color w:val="000000" w:themeColor="text1"/>
          <w:sz w:val="24"/>
        </w:rPr>
        <w:t>等</w:t>
      </w:r>
    </w:p>
    <w:p w14:paraId="4F69CA3D" w14:textId="2F82A524" w:rsidR="00D518BB" w:rsidRDefault="00B53982" w:rsidP="007C37D8">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（１）</w:t>
      </w:r>
      <w:r w:rsidR="00954424" w:rsidRPr="00BB7C97">
        <w:rPr>
          <w:rFonts w:hAnsi="ＭＳ ゴシック" w:hint="eastAsia"/>
          <w:color w:val="000000" w:themeColor="text1"/>
          <w:sz w:val="24"/>
        </w:rPr>
        <w:t>達成計画の</w:t>
      </w:r>
      <w:r w:rsidR="003406BC" w:rsidRPr="00BB7C97">
        <w:rPr>
          <w:rFonts w:hAnsi="ＭＳ ゴシック" w:hint="eastAsia"/>
          <w:color w:val="000000" w:themeColor="text1"/>
          <w:sz w:val="24"/>
        </w:rPr>
        <w:t>「Ⅲ</w:t>
      </w:r>
      <w:r w:rsidR="00404916" w:rsidRPr="00BB7C97">
        <w:rPr>
          <w:rFonts w:hAnsi="ＭＳ ゴシック" w:hint="eastAsia"/>
          <w:color w:val="000000" w:themeColor="text1"/>
          <w:sz w:val="24"/>
        </w:rPr>
        <w:t>エネルギー源の</w:t>
      </w:r>
      <w:r w:rsidR="00286268" w:rsidRPr="00BB7C97">
        <w:rPr>
          <w:rFonts w:hAnsi="ＭＳ ゴシック" w:hint="eastAsia"/>
          <w:color w:val="000000" w:themeColor="text1"/>
          <w:sz w:val="24"/>
        </w:rPr>
        <w:t>環境適合</w:t>
      </w:r>
      <w:r w:rsidR="00404916" w:rsidRPr="00BB7C97">
        <w:rPr>
          <w:rFonts w:hAnsi="ＭＳ ゴシック" w:hint="eastAsia"/>
          <w:color w:val="000000" w:themeColor="text1"/>
          <w:sz w:val="24"/>
        </w:rPr>
        <w:t>利用の目標とその達成のための計画」の「目標」欄に</w:t>
      </w:r>
      <w:r w:rsidR="005807B0" w:rsidRPr="00BB7C97">
        <w:rPr>
          <w:rFonts w:hAnsi="ＭＳ ゴシック" w:hint="eastAsia"/>
          <w:color w:val="000000" w:themeColor="text1"/>
          <w:sz w:val="24"/>
        </w:rPr>
        <w:t>記載</w:t>
      </w:r>
      <w:r w:rsidR="00404916" w:rsidRPr="00BB7C97">
        <w:rPr>
          <w:rFonts w:hAnsi="ＭＳ ゴシック" w:hint="eastAsia"/>
          <w:color w:val="000000" w:themeColor="text1"/>
          <w:sz w:val="24"/>
        </w:rPr>
        <w:t>する２０３０年度の非化石電源比率</w:t>
      </w:r>
      <w:r w:rsidR="00B2371A" w:rsidRPr="00BB7C97">
        <w:rPr>
          <w:rFonts w:hAnsi="ＭＳ ゴシック" w:hint="eastAsia"/>
          <w:color w:val="000000" w:themeColor="text1"/>
          <w:sz w:val="24"/>
        </w:rPr>
        <w:t>（以下「</w:t>
      </w:r>
      <w:r w:rsidR="00B37464" w:rsidRPr="00BB7C97">
        <w:rPr>
          <w:rFonts w:hAnsi="ＭＳ ゴシック" w:hint="eastAsia"/>
          <w:color w:val="000000" w:themeColor="text1"/>
          <w:sz w:val="24"/>
        </w:rPr>
        <w:t>２０３０年度目標</w:t>
      </w:r>
      <w:r w:rsidR="00B2371A" w:rsidRPr="00BB7C97">
        <w:rPr>
          <w:rFonts w:hAnsi="ＭＳ ゴシック" w:hint="eastAsia"/>
          <w:color w:val="000000" w:themeColor="text1"/>
          <w:sz w:val="24"/>
        </w:rPr>
        <w:t>」という。）</w:t>
      </w:r>
      <w:r w:rsidR="00404916" w:rsidRPr="00BB7C97">
        <w:rPr>
          <w:rFonts w:hAnsi="ＭＳ ゴシック" w:hint="eastAsia"/>
          <w:color w:val="000000" w:themeColor="text1"/>
          <w:sz w:val="24"/>
        </w:rPr>
        <w:t>は、</w:t>
      </w:r>
      <w:r w:rsidR="00F823A9" w:rsidRPr="00BB7C97">
        <w:rPr>
          <w:rFonts w:hAnsi="ＭＳ ゴシック" w:hint="eastAsia"/>
          <w:color w:val="000000" w:themeColor="text1"/>
          <w:sz w:val="24"/>
        </w:rPr>
        <w:t>２０３０年度において非化石証書を含め非化石エネルギー源が十分に調達できる環境にあることを前提に、</w:t>
      </w:r>
      <w:r w:rsidR="003B5369" w:rsidRPr="00BB7C97">
        <w:rPr>
          <w:rFonts w:hAnsi="ＭＳ ゴシック" w:hint="eastAsia"/>
          <w:color w:val="000000" w:themeColor="text1"/>
          <w:sz w:val="24"/>
        </w:rPr>
        <w:t>省令及び判断基準</w:t>
      </w:r>
      <w:r w:rsidR="00F823A9" w:rsidRPr="00BB7C97">
        <w:rPr>
          <w:rFonts w:hAnsi="ＭＳ ゴシック" w:hint="eastAsia"/>
          <w:color w:val="000000" w:themeColor="text1"/>
          <w:sz w:val="24"/>
        </w:rPr>
        <w:t>を踏まえ、原則として</w:t>
      </w:r>
      <w:r w:rsidR="003B5369" w:rsidRPr="00BB7C97">
        <w:rPr>
          <w:rFonts w:hAnsi="ＭＳ ゴシック" w:hint="eastAsia"/>
          <w:color w:val="000000" w:themeColor="text1"/>
          <w:sz w:val="24"/>
        </w:rPr>
        <w:t>４４％以上</w:t>
      </w:r>
      <w:r w:rsidR="00F823A9" w:rsidRPr="00BB7C97">
        <w:rPr>
          <w:rFonts w:hAnsi="ＭＳ ゴシック" w:hint="eastAsia"/>
          <w:color w:val="000000" w:themeColor="text1"/>
          <w:sz w:val="24"/>
        </w:rPr>
        <w:t>とすること。ただし、</w:t>
      </w:r>
      <w:r w:rsidR="00F012E4" w:rsidRPr="00BB7C97">
        <w:rPr>
          <w:rFonts w:hAnsi="ＭＳ ゴシック" w:hint="eastAsia"/>
          <w:color w:val="000000" w:themeColor="text1"/>
          <w:sz w:val="24"/>
        </w:rPr>
        <w:t>小売電気事業を廃止する計画がある等、合理的に目標達成が不可能な場合は、省令に基づき、平成２９年度の供給計画の最終年度の非化石電源比率以上の比率を記載することも可能とする。</w:t>
      </w:r>
    </w:p>
    <w:p w14:paraId="569C678E" w14:textId="420628A6" w:rsidR="00D518BB" w:rsidRDefault="00F012E4" w:rsidP="00D518BB">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なお</w:t>
      </w:r>
      <w:r w:rsidR="00C75A82" w:rsidRPr="00BB7C97">
        <w:rPr>
          <w:rFonts w:hAnsi="ＭＳ ゴシック" w:hint="eastAsia"/>
          <w:color w:val="000000" w:themeColor="text1"/>
          <w:sz w:val="24"/>
        </w:rPr>
        <w:t>、</w:t>
      </w:r>
      <w:r w:rsidR="00B37464" w:rsidRPr="00BB7C97">
        <w:rPr>
          <w:rFonts w:hAnsi="ＭＳ ゴシック" w:hint="eastAsia"/>
          <w:color w:val="000000" w:themeColor="text1"/>
          <w:sz w:val="24"/>
        </w:rPr>
        <w:t>２０３０年度目標</w:t>
      </w:r>
      <w:r w:rsidR="00C75A82" w:rsidRPr="00BB7C97">
        <w:rPr>
          <w:rFonts w:hAnsi="ＭＳ ゴシック" w:hint="eastAsia"/>
          <w:color w:val="000000" w:themeColor="text1"/>
          <w:sz w:val="24"/>
        </w:rPr>
        <w:t>を記載する際</w:t>
      </w:r>
      <w:r w:rsidR="00963FF6" w:rsidRPr="00BB7C97">
        <w:rPr>
          <w:rFonts w:hAnsi="ＭＳ ゴシック" w:hint="eastAsia"/>
          <w:color w:val="000000" w:themeColor="text1"/>
          <w:sz w:val="24"/>
        </w:rPr>
        <w:t>の非化石電源比率の算出方法</w:t>
      </w:r>
      <w:r w:rsidR="00C75A82" w:rsidRPr="00BB7C97">
        <w:rPr>
          <w:rFonts w:hAnsi="ＭＳ ゴシック" w:hint="eastAsia"/>
          <w:color w:val="000000" w:themeColor="text1"/>
          <w:sz w:val="24"/>
        </w:rPr>
        <w:t>は、「２．前年度の非化石電源比率の算出方法」に準拠すること</w:t>
      </w:r>
      <w:r w:rsidR="00087C00" w:rsidRPr="00BB7C97">
        <w:rPr>
          <w:rFonts w:hAnsi="ＭＳ ゴシック" w:hint="eastAsia"/>
          <w:color w:val="000000" w:themeColor="text1"/>
          <w:sz w:val="24"/>
        </w:rPr>
        <w:t>。</w:t>
      </w:r>
    </w:p>
    <w:p w14:paraId="3F0937F0" w14:textId="4CB78BFE" w:rsidR="00F012E4" w:rsidRPr="00BB7C97" w:rsidRDefault="00F012E4" w:rsidP="007C37D8">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また、達成計画の「</w:t>
      </w:r>
      <w:r w:rsidR="00513DB5" w:rsidRPr="00BB7C97">
        <w:rPr>
          <w:rFonts w:hAnsi="ＭＳ ゴシック" w:hint="eastAsia"/>
          <w:color w:val="000000" w:themeColor="text1"/>
          <w:sz w:val="24"/>
        </w:rPr>
        <w:t>Ⅲ</w:t>
      </w:r>
      <w:r w:rsidRPr="00BB7C97">
        <w:rPr>
          <w:rFonts w:hAnsi="ＭＳ ゴシック" w:hint="eastAsia"/>
          <w:color w:val="000000" w:themeColor="text1"/>
          <w:sz w:val="24"/>
        </w:rPr>
        <w:t>エネルギー源の</w:t>
      </w:r>
      <w:r w:rsidR="008B786A" w:rsidRPr="00BB7C97">
        <w:rPr>
          <w:rFonts w:hAnsi="ＭＳ ゴシック" w:hint="eastAsia"/>
          <w:color w:val="000000" w:themeColor="text1"/>
          <w:sz w:val="24"/>
        </w:rPr>
        <w:t>環境適合</w:t>
      </w:r>
      <w:r w:rsidRPr="00BB7C97">
        <w:rPr>
          <w:rFonts w:hAnsi="ＭＳ ゴシック" w:hint="eastAsia"/>
          <w:color w:val="000000" w:themeColor="text1"/>
          <w:sz w:val="24"/>
        </w:rPr>
        <w:t>利用の目標とその達成のための計画」の「計画」欄には、</w:t>
      </w:r>
      <w:r w:rsidR="00B37464" w:rsidRPr="00BB7C97">
        <w:rPr>
          <w:rFonts w:hAnsi="ＭＳ ゴシック" w:hint="eastAsia"/>
          <w:color w:val="000000" w:themeColor="text1"/>
          <w:sz w:val="24"/>
        </w:rPr>
        <w:t>２０３０年度目標</w:t>
      </w:r>
      <w:r w:rsidRPr="00BB7C97">
        <w:rPr>
          <w:rFonts w:hAnsi="ＭＳ ゴシック" w:hint="eastAsia"/>
          <w:color w:val="000000" w:themeColor="text1"/>
          <w:sz w:val="24"/>
        </w:rPr>
        <w:t>を達成するための計画を</w:t>
      </w:r>
      <w:r w:rsidR="00963FF6" w:rsidRPr="00BB7C97">
        <w:rPr>
          <w:rFonts w:hAnsi="ＭＳ ゴシック" w:hint="eastAsia"/>
          <w:color w:val="000000" w:themeColor="text1"/>
          <w:sz w:val="24"/>
        </w:rPr>
        <w:t>簡潔</w:t>
      </w:r>
      <w:r w:rsidRPr="00BB7C97">
        <w:rPr>
          <w:rFonts w:hAnsi="ＭＳ ゴシック" w:hint="eastAsia"/>
          <w:color w:val="000000" w:themeColor="text1"/>
          <w:sz w:val="24"/>
        </w:rPr>
        <w:t>に記載すること。</w:t>
      </w:r>
    </w:p>
    <w:p w14:paraId="07096871" w14:textId="77777777" w:rsidR="00C75A82" w:rsidRPr="00BB7C97" w:rsidRDefault="00C75A82" w:rsidP="00945AAD">
      <w:pPr>
        <w:ind w:firstLineChars="100" w:firstLine="240"/>
        <w:rPr>
          <w:rFonts w:hAnsi="ＭＳ ゴシック"/>
          <w:color w:val="000000" w:themeColor="text1"/>
          <w:sz w:val="24"/>
        </w:rPr>
      </w:pPr>
    </w:p>
    <w:p w14:paraId="56088AA7" w14:textId="38825F86" w:rsidR="00280C21" w:rsidRPr="00BB7C97" w:rsidRDefault="00B53982" w:rsidP="00F05B94">
      <w:pPr>
        <w:ind w:left="283" w:hangingChars="118" w:hanging="283"/>
        <w:rPr>
          <w:rFonts w:hAnsi="ＭＳ ゴシック"/>
          <w:color w:val="000000" w:themeColor="text1"/>
          <w:sz w:val="24"/>
        </w:rPr>
      </w:pPr>
      <w:r w:rsidRPr="00BB7C97">
        <w:rPr>
          <w:rFonts w:hAnsi="ＭＳ ゴシック" w:hint="eastAsia"/>
          <w:color w:val="000000" w:themeColor="text1"/>
          <w:sz w:val="24"/>
        </w:rPr>
        <w:t>（２）</w:t>
      </w:r>
      <w:r w:rsidR="00B37464" w:rsidRPr="00BB7C97">
        <w:rPr>
          <w:rFonts w:hAnsi="ＭＳ ゴシック" w:hint="eastAsia"/>
          <w:color w:val="000000" w:themeColor="text1"/>
          <w:sz w:val="24"/>
        </w:rPr>
        <w:t>２０３０年度目標を実現するにあたって課題等があれば、</w:t>
      </w:r>
      <w:r w:rsidR="00E45621" w:rsidRPr="00BB7C97">
        <w:rPr>
          <w:rFonts w:hAnsi="ＭＳ ゴシック" w:hint="eastAsia"/>
          <w:color w:val="000000" w:themeColor="text1"/>
          <w:sz w:val="24"/>
        </w:rPr>
        <w:t>表</w:t>
      </w:r>
      <w:r w:rsidR="003254DF" w:rsidRPr="00BB7C97">
        <w:rPr>
          <w:rFonts w:hAnsi="ＭＳ ゴシック" w:hint="eastAsia"/>
          <w:color w:val="000000" w:themeColor="text1"/>
          <w:sz w:val="24"/>
        </w:rPr>
        <w:t>２</w:t>
      </w:r>
      <w:r w:rsidR="00E45621" w:rsidRPr="00BB7C97">
        <w:rPr>
          <w:rFonts w:hAnsi="ＭＳ ゴシック" w:hint="eastAsia"/>
          <w:color w:val="000000" w:themeColor="text1"/>
          <w:sz w:val="24"/>
        </w:rPr>
        <w:t>に記載すること。</w:t>
      </w:r>
      <w:r w:rsidR="00D022F6" w:rsidRPr="00BB7C97">
        <w:rPr>
          <w:rFonts w:hAnsi="ＭＳ ゴシック" w:hint="eastAsia"/>
          <w:color w:val="000000" w:themeColor="text1"/>
          <w:sz w:val="24"/>
        </w:rPr>
        <w:t>（任意）</w:t>
      </w:r>
    </w:p>
    <w:p w14:paraId="1D2F0EFB" w14:textId="57F957DA" w:rsidR="001352DC" w:rsidRPr="00BB7C97" w:rsidRDefault="001352DC" w:rsidP="00781B00">
      <w:pPr>
        <w:rPr>
          <w:rFonts w:hAnsi="ＭＳ ゴシック"/>
          <w:b/>
          <w:color w:val="000000" w:themeColor="text1"/>
          <w:sz w:val="26"/>
          <w:szCs w:val="26"/>
          <w:u w:val="single"/>
        </w:rPr>
      </w:pPr>
    </w:p>
    <w:p w14:paraId="1428AA47" w14:textId="658A9E4F" w:rsidR="00781B00" w:rsidRPr="00BB7C97" w:rsidRDefault="00CC4333" w:rsidP="00781B00">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lastRenderedPageBreak/>
        <w:t>４</w:t>
      </w:r>
      <w:r w:rsidR="00781B00" w:rsidRPr="00BB7C97">
        <w:rPr>
          <w:rFonts w:hAnsi="ＭＳ ゴシック" w:hint="eastAsia"/>
          <w:b/>
          <w:color w:val="000000" w:themeColor="text1"/>
          <w:sz w:val="26"/>
          <w:szCs w:val="26"/>
          <w:u w:val="single"/>
        </w:rPr>
        <w:t>．</w:t>
      </w:r>
      <w:r w:rsidR="003953A3" w:rsidRPr="00BB7C97">
        <w:rPr>
          <w:rFonts w:hAnsi="ＭＳ ゴシック" w:hint="eastAsia"/>
          <w:b/>
          <w:color w:val="000000" w:themeColor="text1"/>
          <w:sz w:val="26"/>
          <w:szCs w:val="26"/>
          <w:u w:val="single"/>
        </w:rPr>
        <w:t>附　則</w:t>
      </w:r>
    </w:p>
    <w:p w14:paraId="49D08762" w14:textId="03D7FDC7" w:rsidR="00F05B94" w:rsidRPr="00BB7C97" w:rsidRDefault="00781B00" w:rsidP="007C37D8">
      <w:pPr>
        <w:ind w:leftChars="100" w:left="220" w:firstLineChars="100" w:firstLine="240"/>
      </w:pPr>
      <w:r w:rsidRPr="00BB7C97">
        <w:rPr>
          <w:rFonts w:hAnsi="ＭＳ ゴシック" w:hint="eastAsia"/>
          <w:color w:val="000000" w:themeColor="text1"/>
          <w:sz w:val="24"/>
        </w:rPr>
        <w:t>この</w:t>
      </w:r>
      <w:r w:rsidR="00874964" w:rsidRPr="00BB7C97">
        <w:rPr>
          <w:rFonts w:hAnsi="ＭＳ ゴシック" w:hint="eastAsia"/>
          <w:color w:val="000000" w:themeColor="text1"/>
          <w:sz w:val="24"/>
        </w:rPr>
        <w:t>「</w:t>
      </w:r>
      <w:r w:rsidR="006B6291"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874964" w:rsidRPr="00BB7C97">
        <w:rPr>
          <w:rFonts w:hAnsi="ＭＳ ゴシック" w:hint="eastAsia"/>
          <w:color w:val="000000" w:themeColor="text1"/>
          <w:sz w:val="24"/>
        </w:rPr>
        <w:t>に係る電気事業者の非化石電源比率の算出方法等について」</w:t>
      </w:r>
      <w:r w:rsidRPr="00BB7C97">
        <w:rPr>
          <w:rFonts w:hAnsi="ＭＳ ゴシック" w:hint="eastAsia"/>
          <w:color w:val="000000" w:themeColor="text1"/>
          <w:sz w:val="24"/>
        </w:rPr>
        <w:t>は、</w:t>
      </w:r>
      <w:r w:rsidR="000B7DA1" w:rsidRPr="00BB7C97">
        <w:rPr>
          <w:rFonts w:hAnsi="ＭＳ ゴシック" w:hint="eastAsia"/>
          <w:color w:val="000000" w:themeColor="text1"/>
          <w:sz w:val="24"/>
        </w:rPr>
        <w:t>令和</w:t>
      </w:r>
      <w:r w:rsidR="00090B8C">
        <w:rPr>
          <w:rFonts w:hAnsi="ＭＳ ゴシック" w:hint="eastAsia"/>
          <w:color w:val="000000" w:themeColor="text1"/>
          <w:sz w:val="24"/>
        </w:rPr>
        <w:t>６</w:t>
      </w:r>
      <w:r w:rsidR="00A3106B" w:rsidRPr="00BB7C97">
        <w:rPr>
          <w:rFonts w:hAnsi="ＭＳ ゴシック" w:hint="eastAsia"/>
          <w:color w:val="000000" w:themeColor="text1"/>
          <w:sz w:val="24"/>
        </w:rPr>
        <w:t>年</w:t>
      </w:r>
      <w:r w:rsidR="007066E7" w:rsidRPr="00BB7C97">
        <w:rPr>
          <w:rFonts w:hAnsi="ＭＳ ゴシック" w:hint="eastAsia"/>
          <w:color w:val="000000" w:themeColor="text1"/>
          <w:sz w:val="24"/>
        </w:rPr>
        <w:t>７</w:t>
      </w:r>
      <w:r w:rsidR="00A3106B" w:rsidRPr="00BB7C97">
        <w:rPr>
          <w:rFonts w:hAnsi="ＭＳ ゴシック" w:hint="eastAsia"/>
          <w:color w:val="000000" w:themeColor="text1"/>
          <w:sz w:val="24"/>
        </w:rPr>
        <w:t>月</w:t>
      </w:r>
      <w:r w:rsidR="00B63C43">
        <w:rPr>
          <w:rFonts w:hAnsi="ＭＳ ゴシック" w:hint="eastAsia"/>
          <w:color w:val="000000" w:themeColor="text1"/>
          <w:sz w:val="24"/>
        </w:rPr>
        <w:t>１</w:t>
      </w:r>
      <w:r w:rsidR="00A3106B" w:rsidRPr="00BB7C97">
        <w:rPr>
          <w:rFonts w:hAnsi="ＭＳ ゴシック" w:hint="eastAsia"/>
          <w:color w:val="000000" w:themeColor="text1"/>
          <w:sz w:val="24"/>
        </w:rPr>
        <w:t>日から</w:t>
      </w:r>
      <w:r w:rsidR="002A3B33" w:rsidRPr="00BB7C97">
        <w:rPr>
          <w:rFonts w:hAnsi="ＭＳ ゴシック" w:hint="eastAsia"/>
          <w:color w:val="000000" w:themeColor="text1"/>
          <w:sz w:val="24"/>
        </w:rPr>
        <w:t>適用</w:t>
      </w:r>
      <w:r w:rsidR="00A3106B" w:rsidRPr="00BB7C97">
        <w:rPr>
          <w:rFonts w:hAnsi="ＭＳ ゴシック" w:hint="eastAsia"/>
          <w:color w:val="000000" w:themeColor="text1"/>
          <w:sz w:val="24"/>
        </w:rPr>
        <w:t>する。</w:t>
      </w:r>
    </w:p>
    <w:p w14:paraId="614350D4" w14:textId="02313428" w:rsidR="001A2786" w:rsidRPr="00BB7C97" w:rsidRDefault="001A2786">
      <w:pPr>
        <w:widowControl/>
        <w:jc w:val="left"/>
        <w:rPr>
          <w:b/>
          <w:color w:val="000000" w:themeColor="text1"/>
          <w:sz w:val="20"/>
          <w:szCs w:val="20"/>
        </w:rPr>
      </w:pPr>
      <w:r w:rsidRPr="00BB7C97">
        <w:rPr>
          <w:b/>
          <w:color w:val="000000" w:themeColor="text1"/>
          <w:sz w:val="20"/>
          <w:szCs w:val="20"/>
        </w:rPr>
        <w:br w:type="page"/>
      </w:r>
    </w:p>
    <w:p w14:paraId="6D1AD64A" w14:textId="1B1D0AC7" w:rsidR="000C0B39" w:rsidRPr="00BB7C97" w:rsidRDefault="000C0B39" w:rsidP="000C0B39">
      <w:pPr>
        <w:pStyle w:val="a4"/>
        <w:rPr>
          <w:b/>
          <w:color w:val="000000" w:themeColor="text1"/>
          <w:sz w:val="20"/>
          <w:szCs w:val="20"/>
        </w:rPr>
      </w:pPr>
      <w:r w:rsidRPr="00BB7C97">
        <w:rPr>
          <w:rFonts w:hint="eastAsia"/>
          <w:b/>
          <w:color w:val="000000" w:themeColor="text1"/>
          <w:sz w:val="20"/>
          <w:szCs w:val="20"/>
        </w:rPr>
        <w:lastRenderedPageBreak/>
        <w:t>≪表</w:t>
      </w:r>
      <w:r w:rsidR="003254DF" w:rsidRPr="00BB7C97">
        <w:rPr>
          <w:rFonts w:hint="eastAsia"/>
          <w:b/>
          <w:color w:val="000000" w:themeColor="text1"/>
          <w:sz w:val="20"/>
          <w:szCs w:val="20"/>
        </w:rPr>
        <w:t>１</w:t>
      </w:r>
      <w:r w:rsidRPr="00BB7C97">
        <w:rPr>
          <w:rFonts w:hint="eastAsia"/>
          <w:b/>
          <w:color w:val="000000" w:themeColor="text1"/>
          <w:sz w:val="20"/>
          <w:szCs w:val="20"/>
        </w:rPr>
        <w:t>≫</w:t>
      </w:r>
    </w:p>
    <w:p w14:paraId="399BB817" w14:textId="77777777" w:rsidR="005845BC" w:rsidRPr="00BB7C97" w:rsidRDefault="005845BC" w:rsidP="00D90DCA">
      <w:pPr>
        <w:jc w:val="right"/>
        <w:rPr>
          <w:b/>
          <w:color w:val="000000" w:themeColor="text1"/>
          <w:sz w:val="20"/>
          <w:szCs w:val="20"/>
        </w:rPr>
      </w:pPr>
    </w:p>
    <w:p w14:paraId="25F210B7" w14:textId="55AB5F4E" w:rsidR="005845BC" w:rsidRPr="00BB7C97" w:rsidRDefault="005845BC" w:rsidP="00D90DCA">
      <w:pPr>
        <w:jc w:val="center"/>
        <w:rPr>
          <w:rFonts w:hAnsi="ＭＳ ゴシック"/>
          <w:b/>
          <w:color w:val="000000" w:themeColor="text1"/>
          <w:sz w:val="20"/>
          <w:szCs w:val="20"/>
        </w:rPr>
      </w:pPr>
      <w:r w:rsidRPr="00BB7C97">
        <w:rPr>
          <w:rFonts w:hint="eastAsia"/>
          <w:b/>
          <w:color w:val="000000" w:themeColor="text1"/>
          <w:sz w:val="20"/>
          <w:szCs w:val="20"/>
        </w:rPr>
        <w:t>非化石電源に</w:t>
      </w:r>
      <w:r w:rsidRPr="00BB7C97">
        <w:rPr>
          <w:rFonts w:hAnsi="ＭＳ ゴシック" w:hint="eastAsia"/>
          <w:b/>
          <w:color w:val="000000" w:themeColor="text1"/>
          <w:sz w:val="20"/>
          <w:szCs w:val="20"/>
        </w:rPr>
        <w:t>係る電気に相当するものの量</w:t>
      </w:r>
      <w:r w:rsidR="000C0B39" w:rsidRPr="00BB7C97">
        <w:rPr>
          <w:rFonts w:hAnsi="ＭＳ ゴシック" w:hint="eastAsia"/>
          <w:b/>
          <w:color w:val="000000" w:themeColor="text1"/>
          <w:sz w:val="20"/>
          <w:szCs w:val="20"/>
        </w:rPr>
        <w:t>の内訳</w:t>
      </w:r>
      <w:r w:rsidR="00346799" w:rsidRPr="00BB7C97">
        <w:rPr>
          <w:rFonts w:hAnsi="ＭＳ ゴシック" w:hint="eastAsia"/>
          <w:b/>
          <w:color w:val="000000" w:themeColor="text1"/>
          <w:sz w:val="20"/>
          <w:szCs w:val="20"/>
        </w:rPr>
        <w:t>資料</w:t>
      </w:r>
    </w:p>
    <w:p w14:paraId="52780576" w14:textId="2618453A" w:rsidR="007066EE" w:rsidRPr="00BB7C97" w:rsidRDefault="001E1DE2" w:rsidP="007066EE">
      <w:pPr>
        <w:pStyle w:val="a4"/>
        <w:jc w:val="center"/>
        <w:rPr>
          <w:color w:val="000000" w:themeColor="text1"/>
          <w:sz w:val="20"/>
          <w:szCs w:val="20"/>
        </w:rPr>
      </w:pPr>
      <w:r w:rsidRPr="00BB7C97">
        <w:rPr>
          <w:rFonts w:hint="eastAsia"/>
          <w:color w:val="000000" w:themeColor="text1"/>
          <w:sz w:val="20"/>
          <w:szCs w:val="20"/>
        </w:rPr>
        <w:t>（</w:t>
      </w:r>
      <w:r w:rsidR="007066EE" w:rsidRPr="00BB7C97">
        <w:rPr>
          <w:rFonts w:hint="eastAsia"/>
          <w:color w:val="000000" w:themeColor="text1"/>
          <w:sz w:val="20"/>
          <w:szCs w:val="20"/>
        </w:rPr>
        <w:t>○○年度実績）</w:t>
      </w:r>
    </w:p>
    <w:p w14:paraId="4D5322F7" w14:textId="77777777" w:rsidR="009C505C" w:rsidRPr="00BB7C97" w:rsidRDefault="009C505C" w:rsidP="009C505C">
      <w:pPr>
        <w:pStyle w:val="a4"/>
        <w:rPr>
          <w:color w:val="000000" w:themeColor="text1"/>
          <w:sz w:val="20"/>
          <w:szCs w:val="20"/>
        </w:rPr>
      </w:pPr>
      <w:r w:rsidRPr="00BB7C97">
        <w:rPr>
          <w:rFonts w:hint="eastAsia"/>
          <w:color w:val="000000" w:themeColor="text1"/>
          <w:sz w:val="20"/>
          <w:szCs w:val="20"/>
        </w:rPr>
        <w:t>年　月　日</w:t>
      </w:r>
    </w:p>
    <w:p w14:paraId="13E38BDC" w14:textId="77777777" w:rsidR="007066EE" w:rsidRPr="00BB7C97" w:rsidRDefault="007066EE" w:rsidP="007066EE">
      <w:pPr>
        <w:pStyle w:val="a4"/>
        <w:rPr>
          <w:color w:val="000000" w:themeColor="text1"/>
          <w:sz w:val="20"/>
          <w:szCs w:val="20"/>
        </w:rPr>
      </w:pPr>
      <w:r w:rsidRPr="00BB7C97">
        <w:rPr>
          <w:rFonts w:hint="eastAsia"/>
          <w:color w:val="000000" w:themeColor="text1"/>
          <w:sz w:val="20"/>
          <w:szCs w:val="20"/>
        </w:rPr>
        <w:t>会社名</w:t>
      </w:r>
    </w:p>
    <w:p w14:paraId="153C3B9F" w14:textId="77777777" w:rsidR="007066EE" w:rsidRPr="00BB7C97" w:rsidRDefault="007066EE" w:rsidP="005845BC">
      <w:pPr>
        <w:rPr>
          <w:rFonts w:hAnsi="ＭＳ ゴシック"/>
          <w:b/>
          <w:color w:val="000000" w:themeColor="text1"/>
          <w:sz w:val="20"/>
          <w:szCs w:val="20"/>
        </w:rPr>
      </w:pPr>
    </w:p>
    <w:p w14:paraId="0F0CF381" w14:textId="65110285" w:rsidR="001822C2" w:rsidRPr="00BB7C97" w:rsidRDefault="005845BC" w:rsidP="00C539F9">
      <w:pPr>
        <w:pStyle w:val="a4"/>
        <w:numPr>
          <w:ilvl w:val="0"/>
          <w:numId w:val="17"/>
        </w:numPr>
        <w:jc w:val="left"/>
        <w:rPr>
          <w:b/>
          <w:color w:val="000000" w:themeColor="text1"/>
          <w:sz w:val="20"/>
          <w:szCs w:val="20"/>
        </w:rPr>
      </w:pPr>
      <w:r w:rsidRPr="00BB7C97">
        <w:rPr>
          <w:rFonts w:hint="eastAsia"/>
          <w:b/>
          <w:color w:val="000000" w:themeColor="text1"/>
          <w:sz w:val="20"/>
          <w:szCs w:val="20"/>
        </w:rPr>
        <w:t>非化石証書</w:t>
      </w:r>
      <w:r w:rsidR="00451578" w:rsidRPr="00BB7C97">
        <w:rPr>
          <w:rFonts w:hint="eastAsia"/>
          <w:b/>
          <w:color w:val="000000" w:themeColor="text1"/>
          <w:sz w:val="20"/>
          <w:szCs w:val="20"/>
        </w:rPr>
        <w:t>調達</w:t>
      </w:r>
      <w:r w:rsidRPr="00BB7C97">
        <w:rPr>
          <w:rFonts w:hint="eastAsia"/>
          <w:b/>
          <w:color w:val="000000" w:themeColor="text1"/>
          <w:sz w:val="20"/>
          <w:szCs w:val="20"/>
        </w:rPr>
        <w:t>量</w:t>
      </w:r>
      <w:r w:rsidR="00B722F1" w:rsidRPr="00BB7C97">
        <w:rPr>
          <w:rFonts w:hint="eastAsia"/>
          <w:b/>
          <w:color w:val="000000" w:themeColor="text1"/>
          <w:sz w:val="20"/>
          <w:szCs w:val="20"/>
        </w:rPr>
        <w:t>（社内・グループ内取引量も含む）</w:t>
      </w:r>
    </w:p>
    <w:tbl>
      <w:tblPr>
        <w:tblW w:w="969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20"/>
      </w:tblGrid>
      <w:tr w:rsidR="00BB7C97" w:rsidRPr="00BB7C97" w14:paraId="6542057B" w14:textId="2B0089D7" w:rsidTr="00853662">
        <w:trPr>
          <w:trHeight w:val="307"/>
        </w:trPr>
        <w:tc>
          <w:tcPr>
            <w:tcW w:w="4878" w:type="dxa"/>
            <w:vAlign w:val="center"/>
          </w:tcPr>
          <w:p w14:paraId="27C07164" w14:textId="22921AF4" w:rsidR="0085781F" w:rsidRPr="00BB7C97" w:rsidRDefault="0085781F" w:rsidP="0085781F">
            <w:pPr>
              <w:pStyle w:val="a4"/>
              <w:numPr>
                <w:ilvl w:val="0"/>
                <w:numId w:val="26"/>
              </w:numPr>
              <w:jc w:val="center"/>
              <w:rPr>
                <w:color w:val="000000" w:themeColor="text1"/>
                <w:sz w:val="20"/>
                <w:szCs w:val="20"/>
              </w:rPr>
            </w:pPr>
            <w:r w:rsidRPr="00BB7C97">
              <w:rPr>
                <w:rFonts w:hint="eastAsia"/>
                <w:color w:val="000000" w:themeColor="text1"/>
                <w:sz w:val="20"/>
                <w:szCs w:val="20"/>
              </w:rPr>
              <w:t>)</w:t>
            </w:r>
            <w:r w:rsidR="005A2F27" w:rsidRPr="00BB7C97">
              <w:rPr>
                <w:rFonts w:hint="eastAsia"/>
                <w:color w:val="000000" w:themeColor="text1"/>
                <w:sz w:val="20"/>
                <w:szCs w:val="20"/>
              </w:rPr>
              <w:t>非化石証書</w:t>
            </w:r>
            <w:r w:rsidR="00451578" w:rsidRPr="00BB7C97">
              <w:rPr>
                <w:rFonts w:hint="eastAsia"/>
                <w:color w:val="000000" w:themeColor="text1"/>
                <w:sz w:val="20"/>
                <w:szCs w:val="20"/>
              </w:rPr>
              <w:t>調達</w:t>
            </w:r>
            <w:r w:rsidR="005A2F27" w:rsidRPr="00BB7C97">
              <w:rPr>
                <w:rFonts w:hint="eastAsia"/>
                <w:color w:val="000000" w:themeColor="text1"/>
                <w:sz w:val="20"/>
                <w:szCs w:val="20"/>
              </w:rPr>
              <w:t>量</w:t>
            </w:r>
          </w:p>
          <w:p w14:paraId="3A8F7ADA" w14:textId="447DC376" w:rsidR="00714414" w:rsidRPr="00BB7C97" w:rsidRDefault="00714414" w:rsidP="0085781F">
            <w:pPr>
              <w:pStyle w:val="a4"/>
              <w:ind w:left="465" w:firstLineChars="382" w:firstLine="764"/>
              <w:jc w:val="both"/>
              <w:rPr>
                <w:color w:val="000000" w:themeColor="text1"/>
                <w:sz w:val="20"/>
                <w:szCs w:val="20"/>
              </w:rPr>
            </w:pPr>
            <w:r w:rsidRPr="00BB7C97">
              <w:rPr>
                <w:rFonts w:hint="eastAsia"/>
                <w:color w:val="000000" w:themeColor="text1"/>
                <w:sz w:val="20"/>
                <w:szCs w:val="20"/>
              </w:rPr>
              <w:t>（非FIT非化石電源由来）</w:t>
            </w:r>
          </w:p>
          <w:p w14:paraId="7EE6546E" w14:textId="0AFA1862" w:rsidR="005A2F27" w:rsidRPr="00BB7C97" w:rsidRDefault="005A2F27" w:rsidP="005A2F27">
            <w:pPr>
              <w:pStyle w:val="a4"/>
              <w:jc w:val="center"/>
              <w:rPr>
                <w:color w:val="000000" w:themeColor="text1"/>
                <w:sz w:val="20"/>
                <w:szCs w:val="20"/>
              </w:rPr>
            </w:pPr>
            <w:r w:rsidRPr="00BB7C97">
              <w:rPr>
                <w:rFonts w:hint="eastAsia"/>
                <w:color w:val="000000" w:themeColor="text1"/>
                <w:sz w:val="20"/>
                <w:szCs w:val="20"/>
              </w:rPr>
              <w:t>（１月から１２月発電分）</w:t>
            </w:r>
          </w:p>
        </w:tc>
        <w:tc>
          <w:tcPr>
            <w:tcW w:w="4820" w:type="dxa"/>
            <w:vAlign w:val="center"/>
          </w:tcPr>
          <w:p w14:paraId="45306F91" w14:textId="695C4550" w:rsidR="00714414" w:rsidRPr="00BB7C97" w:rsidRDefault="008A3F51" w:rsidP="005B1846">
            <w:pPr>
              <w:pStyle w:val="a4"/>
              <w:numPr>
                <w:ilvl w:val="0"/>
                <w:numId w:val="26"/>
              </w:numPr>
              <w:jc w:val="center"/>
              <w:rPr>
                <w:color w:val="000000" w:themeColor="text1"/>
                <w:sz w:val="20"/>
                <w:szCs w:val="20"/>
              </w:rPr>
            </w:pPr>
            <w:r w:rsidRPr="00BB7C97">
              <w:rPr>
                <w:rFonts w:hint="eastAsia"/>
                <w:color w:val="000000" w:themeColor="text1"/>
                <w:sz w:val="20"/>
                <w:szCs w:val="20"/>
              </w:rPr>
              <w:t>)</w:t>
            </w:r>
            <w:r w:rsidR="00714414" w:rsidRPr="00BB7C97">
              <w:rPr>
                <w:rFonts w:hint="eastAsia"/>
                <w:color w:val="000000" w:themeColor="text1"/>
                <w:sz w:val="20"/>
                <w:szCs w:val="20"/>
              </w:rPr>
              <w:t>非化石証書調達量</w:t>
            </w:r>
          </w:p>
          <w:p w14:paraId="4D1B8A3F" w14:textId="6858B689" w:rsidR="00E25DF5" w:rsidRPr="00BB7C97" w:rsidRDefault="00714414" w:rsidP="00E25DF5">
            <w:pPr>
              <w:pStyle w:val="a4"/>
              <w:jc w:val="center"/>
              <w:rPr>
                <w:color w:val="000000" w:themeColor="text1"/>
                <w:sz w:val="20"/>
                <w:szCs w:val="20"/>
              </w:rPr>
            </w:pPr>
            <w:r w:rsidRPr="00BB7C97">
              <w:rPr>
                <w:rFonts w:hint="eastAsia"/>
                <w:color w:val="000000" w:themeColor="text1"/>
                <w:sz w:val="20"/>
                <w:szCs w:val="20"/>
              </w:rPr>
              <w:t>（FIT電源由来</w:t>
            </w:r>
            <w:r w:rsidR="00853662" w:rsidRPr="00BB7C97">
              <w:rPr>
                <w:rFonts w:hint="eastAsia"/>
                <w:color w:val="000000" w:themeColor="text1"/>
                <w:sz w:val="20"/>
                <w:szCs w:val="20"/>
              </w:rPr>
              <w:t>、</w:t>
            </w:r>
            <w:r w:rsidR="003F4F8A" w:rsidRPr="00BB7C97">
              <w:rPr>
                <w:rFonts w:hint="eastAsia"/>
                <w:color w:val="000000" w:themeColor="text1"/>
                <w:sz w:val="20"/>
                <w:szCs w:val="20"/>
              </w:rPr>
              <w:t>社内・グループ内取引超過分</w:t>
            </w:r>
            <w:r w:rsidR="00853662" w:rsidRPr="00BB7C97">
              <w:rPr>
                <w:rFonts w:hint="eastAsia"/>
                <w:color w:val="000000" w:themeColor="text1"/>
                <w:sz w:val="20"/>
                <w:szCs w:val="20"/>
                <w:vertAlign w:val="superscript"/>
              </w:rPr>
              <w:t>※</w:t>
            </w:r>
            <w:r w:rsidRPr="00BB7C97">
              <w:rPr>
                <w:rFonts w:hint="eastAsia"/>
                <w:color w:val="000000" w:themeColor="text1"/>
                <w:sz w:val="20"/>
                <w:szCs w:val="20"/>
              </w:rPr>
              <w:t>）</w:t>
            </w:r>
          </w:p>
          <w:p w14:paraId="4EB4BCDE" w14:textId="746B229B" w:rsidR="005A2F27" w:rsidRPr="00BB7C97" w:rsidDel="00A92C0E" w:rsidRDefault="00714414" w:rsidP="00E25DF5">
            <w:pPr>
              <w:pStyle w:val="a4"/>
              <w:jc w:val="center"/>
              <w:rPr>
                <w:color w:val="000000" w:themeColor="text1"/>
                <w:sz w:val="20"/>
                <w:szCs w:val="20"/>
              </w:rPr>
            </w:pPr>
            <w:r w:rsidRPr="00BB7C97">
              <w:rPr>
                <w:rFonts w:hint="eastAsia"/>
                <w:color w:val="000000" w:themeColor="text1"/>
                <w:sz w:val="20"/>
                <w:szCs w:val="20"/>
              </w:rPr>
              <w:t>（１月から１２月発電分）</w:t>
            </w:r>
          </w:p>
        </w:tc>
      </w:tr>
      <w:tr w:rsidR="00BB7C97" w:rsidRPr="00BB7C97" w14:paraId="17A8CDD5" w14:textId="06BE8098" w:rsidTr="00853662">
        <w:trPr>
          <w:trHeight w:val="424"/>
        </w:trPr>
        <w:tc>
          <w:tcPr>
            <w:tcW w:w="4878" w:type="dxa"/>
            <w:vAlign w:val="center"/>
          </w:tcPr>
          <w:p w14:paraId="30D933E6" w14:textId="77777777" w:rsidR="005A2F27" w:rsidRPr="00BB7C97" w:rsidRDefault="005A2F27" w:rsidP="005A2F27">
            <w:pPr>
              <w:pStyle w:val="a4"/>
              <w:rPr>
                <w:color w:val="000000" w:themeColor="text1"/>
                <w:sz w:val="20"/>
                <w:szCs w:val="20"/>
              </w:rPr>
            </w:pPr>
            <w:r w:rsidRPr="00BB7C97">
              <w:rPr>
                <w:color w:val="000000" w:themeColor="text1"/>
                <w:sz w:val="20"/>
                <w:szCs w:val="20"/>
              </w:rPr>
              <w:t xml:space="preserve">                      GWh</w:t>
            </w:r>
          </w:p>
        </w:tc>
        <w:tc>
          <w:tcPr>
            <w:tcW w:w="4820" w:type="dxa"/>
            <w:vAlign w:val="center"/>
          </w:tcPr>
          <w:p w14:paraId="555808EE" w14:textId="1A86246D" w:rsidR="005A2F27" w:rsidRPr="00BB7C97" w:rsidRDefault="005A2F27" w:rsidP="005A2F27">
            <w:pPr>
              <w:pStyle w:val="a4"/>
              <w:rPr>
                <w:color w:val="000000" w:themeColor="text1"/>
                <w:sz w:val="20"/>
                <w:szCs w:val="20"/>
              </w:rPr>
            </w:pPr>
            <w:r w:rsidRPr="00BB7C97">
              <w:rPr>
                <w:color w:val="000000" w:themeColor="text1"/>
                <w:sz w:val="20"/>
                <w:szCs w:val="20"/>
              </w:rPr>
              <w:t xml:space="preserve">                      </w:t>
            </w:r>
            <w:r w:rsidR="00714414" w:rsidRPr="00BB7C97">
              <w:rPr>
                <w:color w:val="000000" w:themeColor="text1"/>
                <w:sz w:val="20"/>
                <w:szCs w:val="20"/>
              </w:rPr>
              <w:t>GWh</w:t>
            </w:r>
          </w:p>
        </w:tc>
      </w:tr>
    </w:tbl>
    <w:p w14:paraId="40BBB297" w14:textId="2C7CA7B1" w:rsidR="001822C2" w:rsidRPr="00BB7C97" w:rsidRDefault="00BC61B9" w:rsidP="00980F16">
      <w:pPr>
        <w:pStyle w:val="a4"/>
        <w:ind w:leftChars="129" w:left="284"/>
        <w:jc w:val="left"/>
        <w:rPr>
          <w:color w:val="000000" w:themeColor="text1"/>
          <w:sz w:val="20"/>
          <w:szCs w:val="20"/>
        </w:rPr>
      </w:pPr>
      <w:r w:rsidRPr="00BB7C97">
        <w:rPr>
          <w:rFonts w:hint="eastAsia"/>
          <w:color w:val="000000" w:themeColor="text1"/>
          <w:sz w:val="20"/>
          <w:szCs w:val="20"/>
          <w:vertAlign w:val="superscript"/>
        </w:rPr>
        <w:t>※</w:t>
      </w:r>
      <w:r w:rsidR="00980F16" w:rsidRPr="00BB7C97">
        <w:rPr>
          <w:rFonts w:hint="eastAsia"/>
          <w:color w:val="000000" w:themeColor="text1"/>
          <w:sz w:val="20"/>
          <w:szCs w:val="20"/>
        </w:rPr>
        <w:t>内部取引量の制限のある事業者においては、</w:t>
      </w:r>
      <w:r w:rsidR="00B517B1" w:rsidRPr="00BB7C97">
        <w:rPr>
          <w:rFonts w:hint="eastAsia"/>
          <w:color w:val="000000" w:themeColor="text1"/>
          <w:sz w:val="20"/>
          <w:szCs w:val="20"/>
        </w:rPr>
        <w:t>その</w:t>
      </w:r>
      <w:r w:rsidR="00AF70BF" w:rsidRPr="00BB7C97">
        <w:rPr>
          <w:rFonts w:hint="eastAsia"/>
          <w:color w:val="000000" w:themeColor="text1"/>
          <w:sz w:val="20"/>
          <w:szCs w:val="20"/>
        </w:rPr>
        <w:t>制限を超えて</w:t>
      </w:r>
      <w:r w:rsidR="00107F67" w:rsidRPr="00BB7C97">
        <w:rPr>
          <w:rFonts w:hint="eastAsia"/>
          <w:color w:val="000000" w:themeColor="text1"/>
          <w:sz w:val="20"/>
          <w:szCs w:val="20"/>
        </w:rPr>
        <w:t>調達</w:t>
      </w:r>
      <w:r w:rsidR="00AF70BF" w:rsidRPr="00BB7C97">
        <w:rPr>
          <w:rFonts w:hint="eastAsia"/>
          <w:color w:val="000000" w:themeColor="text1"/>
          <w:sz w:val="20"/>
          <w:szCs w:val="20"/>
        </w:rPr>
        <w:t>し</w:t>
      </w:r>
      <w:r w:rsidR="00A72A2A" w:rsidRPr="00BB7C97">
        <w:rPr>
          <w:rFonts w:hint="eastAsia"/>
          <w:color w:val="000000" w:themeColor="text1"/>
          <w:sz w:val="20"/>
          <w:szCs w:val="20"/>
        </w:rPr>
        <w:t>た</w:t>
      </w:r>
      <w:r w:rsidR="003A3049" w:rsidRPr="00BB7C97">
        <w:rPr>
          <w:rFonts w:hint="eastAsia"/>
          <w:color w:val="000000" w:themeColor="text1"/>
          <w:sz w:val="20"/>
          <w:szCs w:val="20"/>
        </w:rPr>
        <w:t>非</w:t>
      </w:r>
      <w:r w:rsidR="00AF70BF" w:rsidRPr="00BB7C97">
        <w:rPr>
          <w:rFonts w:hint="eastAsia"/>
          <w:color w:val="000000" w:themeColor="text1"/>
          <w:sz w:val="20"/>
          <w:szCs w:val="20"/>
        </w:rPr>
        <w:t>FIT非化石</w:t>
      </w:r>
      <w:r w:rsidR="00253FC6" w:rsidRPr="00BB7C97">
        <w:rPr>
          <w:rFonts w:hint="eastAsia"/>
          <w:color w:val="000000" w:themeColor="text1"/>
          <w:sz w:val="20"/>
          <w:szCs w:val="20"/>
        </w:rPr>
        <w:t>電源由来の</w:t>
      </w:r>
      <w:r w:rsidR="00A72A2A" w:rsidRPr="00BB7C97">
        <w:rPr>
          <w:rFonts w:hint="eastAsia"/>
          <w:color w:val="000000" w:themeColor="text1"/>
          <w:sz w:val="20"/>
          <w:szCs w:val="20"/>
        </w:rPr>
        <w:t>証書を指す。</w:t>
      </w:r>
    </w:p>
    <w:p w14:paraId="70C6FD20" w14:textId="0E39AA43" w:rsidR="001822C2" w:rsidRPr="00BB7C97" w:rsidRDefault="005845BC" w:rsidP="00C539F9">
      <w:pPr>
        <w:pStyle w:val="a4"/>
        <w:numPr>
          <w:ilvl w:val="0"/>
          <w:numId w:val="17"/>
        </w:numPr>
        <w:jc w:val="both"/>
        <w:rPr>
          <w:b/>
          <w:color w:val="000000" w:themeColor="text1"/>
          <w:sz w:val="20"/>
          <w:szCs w:val="20"/>
        </w:rPr>
      </w:pPr>
      <w:r w:rsidRPr="00BB7C97">
        <w:rPr>
          <w:rFonts w:hint="eastAsia"/>
          <w:b/>
          <w:color w:val="000000" w:themeColor="text1"/>
          <w:sz w:val="20"/>
          <w:szCs w:val="20"/>
        </w:rPr>
        <w:t>余剰非化石電気相当量の分配</w:t>
      </w:r>
      <w:r w:rsidR="00B86534" w:rsidRPr="00BB7C97">
        <w:rPr>
          <w:rFonts w:hint="eastAsia"/>
          <w:b/>
          <w:color w:val="000000" w:themeColor="text1"/>
          <w:sz w:val="20"/>
          <w:szCs w:val="20"/>
        </w:rPr>
        <w:t>の量</w:t>
      </w:r>
    </w:p>
    <w:tbl>
      <w:tblPr>
        <w:tblW w:w="967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9"/>
        <w:gridCol w:w="2419"/>
        <w:gridCol w:w="2419"/>
      </w:tblGrid>
      <w:tr w:rsidR="00BB7C97" w:rsidRPr="00BB7C97" w14:paraId="2E3CCB5F" w14:textId="77777777" w:rsidTr="00A05110">
        <w:trPr>
          <w:trHeight w:val="180"/>
        </w:trPr>
        <w:tc>
          <w:tcPr>
            <w:tcW w:w="2418" w:type="dxa"/>
            <w:shd w:val="clear" w:color="auto" w:fill="auto"/>
            <w:vAlign w:val="center"/>
          </w:tcPr>
          <w:p w14:paraId="1CE99CDA"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余剰非化石電気相当量</w:t>
            </w:r>
          </w:p>
          <w:p w14:paraId="49332425" w14:textId="273D05E0"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Ａ</w:t>
            </w:r>
            <w:r w:rsidRPr="00BB7C97">
              <w:rPr>
                <w:rFonts w:hint="eastAsia"/>
                <w:color w:val="000000" w:themeColor="text1"/>
                <w:sz w:val="20"/>
                <w:szCs w:val="20"/>
              </w:rPr>
              <w:t>）</w:t>
            </w:r>
          </w:p>
        </w:tc>
        <w:tc>
          <w:tcPr>
            <w:tcW w:w="2419" w:type="dxa"/>
            <w:vAlign w:val="center"/>
          </w:tcPr>
          <w:p w14:paraId="49FE8E2F"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自社販売電力量</w:t>
            </w:r>
          </w:p>
          <w:p w14:paraId="45A18CBF" w14:textId="6B173A43"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Ｂ</w:t>
            </w:r>
            <w:r w:rsidRPr="00BB7C97">
              <w:rPr>
                <w:rFonts w:hint="eastAsia"/>
                <w:color w:val="000000" w:themeColor="text1"/>
                <w:sz w:val="20"/>
                <w:szCs w:val="20"/>
              </w:rPr>
              <w:t>）</w:t>
            </w:r>
          </w:p>
        </w:tc>
        <w:tc>
          <w:tcPr>
            <w:tcW w:w="2419" w:type="dxa"/>
            <w:tcBorders>
              <w:bottom w:val="single" w:sz="4" w:space="0" w:color="auto"/>
            </w:tcBorders>
            <w:vAlign w:val="center"/>
          </w:tcPr>
          <w:p w14:paraId="61A155E6"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全国販売電力量</w:t>
            </w:r>
          </w:p>
          <w:p w14:paraId="05694295" w14:textId="75231F03"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Ｃ</w:t>
            </w:r>
            <w:r w:rsidRPr="00BB7C97">
              <w:rPr>
                <w:rFonts w:hint="eastAsia"/>
                <w:color w:val="000000" w:themeColor="text1"/>
                <w:sz w:val="20"/>
                <w:szCs w:val="20"/>
              </w:rPr>
              <w:t>）</w:t>
            </w:r>
          </w:p>
        </w:tc>
        <w:tc>
          <w:tcPr>
            <w:tcW w:w="2419" w:type="dxa"/>
            <w:tcBorders>
              <w:bottom w:val="single" w:sz="4" w:space="0" w:color="auto"/>
            </w:tcBorders>
            <w:shd w:val="clear" w:color="auto" w:fill="auto"/>
            <w:vAlign w:val="center"/>
          </w:tcPr>
          <w:p w14:paraId="322C026E" w14:textId="54CAD23B" w:rsidR="005845BC" w:rsidRPr="00BB7C97" w:rsidRDefault="001822C2" w:rsidP="00A05110">
            <w:pPr>
              <w:pStyle w:val="a4"/>
              <w:jc w:val="center"/>
              <w:rPr>
                <w:color w:val="000000" w:themeColor="text1"/>
                <w:sz w:val="20"/>
                <w:szCs w:val="20"/>
              </w:rPr>
            </w:pPr>
            <w:r w:rsidRPr="00BB7C97">
              <w:rPr>
                <w:color w:val="000000" w:themeColor="text1"/>
                <w:sz w:val="20"/>
                <w:szCs w:val="20"/>
              </w:rPr>
              <w:t>(</w:t>
            </w:r>
            <w:r w:rsidR="007D298F" w:rsidRPr="00BB7C97">
              <w:rPr>
                <w:rFonts w:hint="eastAsia"/>
                <w:color w:val="000000" w:themeColor="text1"/>
                <w:sz w:val="20"/>
                <w:szCs w:val="20"/>
              </w:rPr>
              <w:t>③</w:t>
            </w:r>
            <w:r w:rsidRPr="00BB7C97">
              <w:rPr>
                <w:color w:val="000000" w:themeColor="text1"/>
                <w:sz w:val="20"/>
                <w:szCs w:val="20"/>
              </w:rPr>
              <w:t>)</w:t>
            </w:r>
            <w:r w:rsidR="005845BC" w:rsidRPr="00BB7C97">
              <w:rPr>
                <w:rFonts w:hint="eastAsia"/>
                <w:color w:val="000000" w:themeColor="text1"/>
                <w:sz w:val="20"/>
                <w:szCs w:val="20"/>
              </w:rPr>
              <w:t>分配量</w:t>
            </w:r>
          </w:p>
          <w:p w14:paraId="5D66078E" w14:textId="0A5CB666"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Ａ×Ｂ</w:t>
            </w:r>
            <w:r w:rsidRPr="00BB7C97">
              <w:rPr>
                <w:rFonts w:hint="eastAsia"/>
                <w:color w:val="000000" w:themeColor="text1"/>
                <w:sz w:val="20"/>
                <w:szCs w:val="20"/>
              </w:rPr>
              <w:t>／</w:t>
            </w:r>
            <w:r w:rsidR="00055CEC" w:rsidRPr="00BB7C97">
              <w:rPr>
                <w:rFonts w:hint="eastAsia"/>
                <w:color w:val="000000" w:themeColor="text1"/>
                <w:sz w:val="20"/>
                <w:szCs w:val="20"/>
              </w:rPr>
              <w:t>Ｃ</w:t>
            </w:r>
            <w:r w:rsidRPr="00BB7C97">
              <w:rPr>
                <w:rFonts w:hint="eastAsia"/>
                <w:color w:val="000000" w:themeColor="text1"/>
                <w:sz w:val="20"/>
                <w:szCs w:val="20"/>
              </w:rPr>
              <w:t>）</w:t>
            </w:r>
          </w:p>
        </w:tc>
      </w:tr>
      <w:tr w:rsidR="005845BC" w:rsidRPr="00BB7C97" w14:paraId="42C4660E" w14:textId="77777777" w:rsidTr="00A05110">
        <w:trPr>
          <w:trHeight w:val="453"/>
        </w:trPr>
        <w:tc>
          <w:tcPr>
            <w:tcW w:w="2418" w:type="dxa"/>
            <w:shd w:val="clear" w:color="auto" w:fill="auto"/>
            <w:vAlign w:val="center"/>
          </w:tcPr>
          <w:p w14:paraId="6D52CDDB"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vAlign w:val="center"/>
          </w:tcPr>
          <w:p w14:paraId="1CB03C4D"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tcBorders>
              <w:top w:val="single" w:sz="4" w:space="0" w:color="auto"/>
              <w:bottom w:val="single" w:sz="4" w:space="0" w:color="auto"/>
              <w:right w:val="single" w:sz="4" w:space="0" w:color="auto"/>
            </w:tcBorders>
            <w:vAlign w:val="center"/>
          </w:tcPr>
          <w:p w14:paraId="3006259F"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6DE21D2" w14:textId="77777777" w:rsidR="005845BC" w:rsidRPr="00BB7C97" w:rsidRDefault="001E1DE2" w:rsidP="00D90DCA">
            <w:pPr>
              <w:pStyle w:val="a4"/>
              <w:jc w:val="both"/>
              <w:rPr>
                <w:color w:val="000000" w:themeColor="text1"/>
                <w:sz w:val="20"/>
                <w:szCs w:val="20"/>
              </w:rPr>
            </w:pPr>
            <w:r w:rsidRPr="00BB7C97">
              <w:rPr>
                <w:color w:val="000000" w:themeColor="text1"/>
                <w:sz w:val="20"/>
                <w:szCs w:val="20"/>
              </w:rPr>
              <w:t xml:space="preserve">   </w:t>
            </w:r>
            <w:r w:rsidR="001822C2" w:rsidRPr="00BB7C97">
              <w:rPr>
                <w:color w:val="000000" w:themeColor="text1"/>
                <w:sz w:val="20"/>
                <w:szCs w:val="20"/>
              </w:rPr>
              <w:t xml:space="preserve">        </w:t>
            </w:r>
            <w:r w:rsidRPr="00BB7C97">
              <w:rPr>
                <w:color w:val="000000" w:themeColor="text1"/>
                <w:sz w:val="20"/>
                <w:szCs w:val="20"/>
              </w:rPr>
              <w:t xml:space="preserve">   </w:t>
            </w:r>
            <w:r w:rsidR="005845BC" w:rsidRPr="00BB7C97">
              <w:rPr>
                <w:color w:val="000000" w:themeColor="text1"/>
                <w:sz w:val="20"/>
                <w:szCs w:val="20"/>
              </w:rPr>
              <w:t>GWh</w:t>
            </w:r>
          </w:p>
        </w:tc>
      </w:tr>
    </w:tbl>
    <w:p w14:paraId="2F2E7D33" w14:textId="77777777" w:rsidR="00D57F7B" w:rsidRPr="00BB7C97" w:rsidRDefault="00D57F7B" w:rsidP="005845BC">
      <w:pPr>
        <w:pStyle w:val="a4"/>
        <w:jc w:val="both"/>
        <w:rPr>
          <w:color w:val="000000" w:themeColor="text1"/>
          <w:sz w:val="20"/>
          <w:szCs w:val="20"/>
        </w:rPr>
      </w:pPr>
    </w:p>
    <w:p w14:paraId="1A9CEEC2" w14:textId="3AB6452B" w:rsidR="001822C2" w:rsidRPr="00BB7C97" w:rsidRDefault="005845BC" w:rsidP="00C539F9">
      <w:pPr>
        <w:pStyle w:val="a4"/>
        <w:numPr>
          <w:ilvl w:val="0"/>
          <w:numId w:val="17"/>
        </w:numPr>
        <w:jc w:val="both"/>
        <w:rPr>
          <w:b/>
          <w:color w:val="000000" w:themeColor="text1"/>
          <w:sz w:val="20"/>
          <w:szCs w:val="20"/>
        </w:rPr>
      </w:pPr>
      <w:r w:rsidRPr="00BB7C97">
        <w:rPr>
          <w:rFonts w:hint="eastAsia"/>
          <w:b/>
          <w:color w:val="000000" w:themeColor="text1"/>
          <w:sz w:val="20"/>
          <w:szCs w:val="20"/>
        </w:rPr>
        <w:t>非化石電源に係る電気に相当するものの量</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5845BC" w:rsidRPr="00BB7C97" w14:paraId="79D7BB3C" w14:textId="77777777" w:rsidTr="003B74CC">
        <w:trPr>
          <w:trHeight w:val="581"/>
        </w:trPr>
        <w:tc>
          <w:tcPr>
            <w:tcW w:w="4961" w:type="dxa"/>
            <w:shd w:val="clear" w:color="auto" w:fill="auto"/>
            <w:vAlign w:val="center"/>
          </w:tcPr>
          <w:p w14:paraId="1180434C" w14:textId="3BD85D95" w:rsidR="005845BC" w:rsidRPr="00BB7C97" w:rsidRDefault="005845BC" w:rsidP="00A05110">
            <w:pPr>
              <w:pStyle w:val="a4"/>
              <w:jc w:val="both"/>
              <w:rPr>
                <w:color w:val="000000" w:themeColor="text1"/>
                <w:sz w:val="20"/>
                <w:szCs w:val="20"/>
              </w:rPr>
            </w:pPr>
            <w:r w:rsidRPr="00BB7C97">
              <w:rPr>
                <w:rFonts w:hint="eastAsia"/>
                <w:color w:val="000000" w:themeColor="text1"/>
                <w:sz w:val="20"/>
                <w:szCs w:val="20"/>
              </w:rPr>
              <w:t>非化石電源に係る電気に相当するものの量</w:t>
            </w:r>
            <w:r w:rsidR="00451578" w:rsidRPr="00BB7C97">
              <w:rPr>
                <w:rFonts w:hint="eastAsia"/>
                <w:color w:val="000000" w:themeColor="text1"/>
                <w:sz w:val="20"/>
                <w:szCs w:val="20"/>
              </w:rPr>
              <w:t>（</w:t>
            </w:r>
            <w:r w:rsidR="007D298F" w:rsidRPr="00BB7C97">
              <w:rPr>
                <w:rFonts w:hint="eastAsia"/>
                <w:color w:val="000000" w:themeColor="text1"/>
                <w:sz w:val="20"/>
                <w:szCs w:val="20"/>
              </w:rPr>
              <w:t>④</w:t>
            </w:r>
            <w:r w:rsidR="00451578" w:rsidRPr="00BB7C97">
              <w:rPr>
                <w:rFonts w:hint="eastAsia"/>
                <w:color w:val="000000" w:themeColor="text1"/>
                <w:sz w:val="20"/>
                <w:szCs w:val="20"/>
              </w:rPr>
              <w:t>）</w:t>
            </w:r>
          </w:p>
          <w:p w14:paraId="00A284A5" w14:textId="3CEE2D61" w:rsidR="005845BC" w:rsidRPr="00BB7C97" w:rsidRDefault="00714414" w:rsidP="00E25DF5">
            <w:pPr>
              <w:pStyle w:val="a4"/>
              <w:ind w:left="420"/>
              <w:jc w:val="both"/>
              <w:rPr>
                <w:color w:val="000000" w:themeColor="text1"/>
                <w:sz w:val="20"/>
                <w:szCs w:val="20"/>
              </w:rPr>
            </w:pPr>
            <w:r w:rsidRPr="00BB7C97">
              <w:rPr>
                <w:rFonts w:hint="eastAsia"/>
                <w:color w:val="000000" w:themeColor="text1"/>
                <w:sz w:val="20"/>
                <w:szCs w:val="20"/>
              </w:rPr>
              <w:t>①</w:t>
            </w:r>
            <w:r w:rsidR="001822C2" w:rsidRPr="00BB7C97">
              <w:rPr>
                <w:rFonts w:hint="eastAsia"/>
                <w:color w:val="000000" w:themeColor="text1"/>
                <w:sz w:val="20"/>
                <w:szCs w:val="20"/>
              </w:rPr>
              <w:t>＋</w:t>
            </w:r>
            <w:r w:rsidRPr="00BB7C97">
              <w:rPr>
                <w:rFonts w:hint="eastAsia"/>
                <w:color w:val="000000" w:themeColor="text1"/>
                <w:sz w:val="20"/>
                <w:szCs w:val="20"/>
              </w:rPr>
              <w:t>②＋</w:t>
            </w:r>
            <w:r w:rsidR="00451578" w:rsidRPr="00BB7C97">
              <w:rPr>
                <w:rFonts w:hint="eastAsia"/>
                <w:color w:val="000000" w:themeColor="text1"/>
                <w:sz w:val="20"/>
                <w:szCs w:val="20"/>
              </w:rPr>
              <w:t>③</w:t>
            </w:r>
          </w:p>
        </w:tc>
        <w:tc>
          <w:tcPr>
            <w:tcW w:w="2410" w:type="dxa"/>
            <w:shd w:val="clear" w:color="auto" w:fill="auto"/>
            <w:vAlign w:val="center"/>
          </w:tcPr>
          <w:p w14:paraId="75C74CBC" w14:textId="77777777" w:rsidR="005845BC" w:rsidRPr="00BB7C97" w:rsidRDefault="001822C2" w:rsidP="00D90DCA">
            <w:pPr>
              <w:pStyle w:val="a4"/>
              <w:wordWrap w:val="0"/>
              <w:rPr>
                <w:color w:val="000000" w:themeColor="text1"/>
                <w:sz w:val="20"/>
                <w:szCs w:val="20"/>
              </w:rPr>
            </w:pPr>
            <w:r w:rsidRPr="00BB7C97">
              <w:rPr>
                <w:color w:val="000000" w:themeColor="text1"/>
                <w:sz w:val="20"/>
                <w:szCs w:val="20"/>
              </w:rPr>
              <w:t xml:space="preserve">    </w:t>
            </w:r>
            <w:r w:rsidR="005845BC" w:rsidRPr="00BB7C97">
              <w:rPr>
                <w:rFonts w:hint="eastAsia"/>
                <w:color w:val="000000" w:themeColor="text1"/>
                <w:sz w:val="20"/>
                <w:szCs w:val="20"/>
              </w:rPr>
              <w:t xml:space="preserve">　　　　</w:t>
            </w:r>
            <w:r w:rsidR="005845BC" w:rsidRPr="00BB7C97">
              <w:rPr>
                <w:color w:val="000000" w:themeColor="text1"/>
                <w:sz w:val="20"/>
                <w:szCs w:val="20"/>
              </w:rPr>
              <w:t>GWh</w:t>
            </w:r>
          </w:p>
        </w:tc>
      </w:tr>
    </w:tbl>
    <w:p w14:paraId="6436EA99" w14:textId="53C96AB0" w:rsidR="00A70E0A" w:rsidRPr="00BB7C97" w:rsidRDefault="00A70E0A" w:rsidP="00762CAA">
      <w:pPr>
        <w:pStyle w:val="a4"/>
        <w:jc w:val="both"/>
        <w:rPr>
          <w:color w:val="000000" w:themeColor="text1"/>
          <w:sz w:val="20"/>
          <w:szCs w:val="20"/>
        </w:rPr>
      </w:pPr>
    </w:p>
    <w:p w14:paraId="1FF1D645" w14:textId="7D9A6F09" w:rsidR="005A2F27" w:rsidRPr="00BB7C97" w:rsidRDefault="005A2F27" w:rsidP="005A2F27">
      <w:pPr>
        <w:pStyle w:val="a4"/>
        <w:numPr>
          <w:ilvl w:val="0"/>
          <w:numId w:val="17"/>
        </w:numPr>
        <w:jc w:val="both"/>
        <w:rPr>
          <w:b/>
          <w:color w:val="000000" w:themeColor="text1"/>
          <w:sz w:val="20"/>
          <w:szCs w:val="20"/>
        </w:rPr>
      </w:pPr>
      <w:r w:rsidRPr="00BB7C97">
        <w:rPr>
          <w:rFonts w:hint="eastAsia"/>
          <w:color w:val="000000" w:themeColor="text1"/>
          <w:sz w:val="20"/>
          <w:szCs w:val="20"/>
        </w:rPr>
        <w:t>前事業年度における小売供給を行う事業の用に供した電気の量</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E72D7D" w:rsidRPr="00BB7C97" w14:paraId="32E9170C" w14:textId="77777777" w:rsidTr="007B25B6">
        <w:trPr>
          <w:trHeight w:val="581"/>
        </w:trPr>
        <w:tc>
          <w:tcPr>
            <w:tcW w:w="4961" w:type="dxa"/>
            <w:shd w:val="clear" w:color="auto" w:fill="auto"/>
            <w:vAlign w:val="center"/>
          </w:tcPr>
          <w:p w14:paraId="073812DA" w14:textId="70F446AA" w:rsidR="00E72D7D" w:rsidRPr="00BB7C97" w:rsidRDefault="00E72D7D" w:rsidP="007B25B6">
            <w:pPr>
              <w:pStyle w:val="a4"/>
              <w:jc w:val="both"/>
              <w:rPr>
                <w:color w:val="000000" w:themeColor="text1"/>
                <w:sz w:val="20"/>
                <w:szCs w:val="20"/>
              </w:rPr>
            </w:pPr>
            <w:r w:rsidRPr="00BB7C97">
              <w:rPr>
                <w:rFonts w:hint="eastAsia"/>
                <w:color w:val="000000" w:themeColor="text1"/>
                <w:sz w:val="20"/>
                <w:szCs w:val="20"/>
              </w:rPr>
              <w:t>前事業年度における小売供給を行う事業の用に供した電気の量（送電端）</w:t>
            </w:r>
            <w:r w:rsidR="007D298F" w:rsidRPr="00BB7C97">
              <w:rPr>
                <w:rFonts w:hint="eastAsia"/>
                <w:color w:val="000000" w:themeColor="text1"/>
                <w:sz w:val="20"/>
                <w:szCs w:val="20"/>
              </w:rPr>
              <w:t>⑤</w:t>
            </w:r>
          </w:p>
        </w:tc>
        <w:tc>
          <w:tcPr>
            <w:tcW w:w="2410" w:type="dxa"/>
            <w:shd w:val="clear" w:color="auto" w:fill="auto"/>
            <w:vAlign w:val="center"/>
          </w:tcPr>
          <w:p w14:paraId="0D37DB6A" w14:textId="57E5583F" w:rsidR="00E72D7D" w:rsidRPr="00BB7C97" w:rsidRDefault="00E72D7D" w:rsidP="007B25B6">
            <w:pPr>
              <w:pStyle w:val="a4"/>
              <w:wordWrap w:val="0"/>
              <w:rPr>
                <w:color w:val="000000" w:themeColor="text1"/>
                <w:sz w:val="20"/>
                <w:szCs w:val="20"/>
              </w:rPr>
            </w:pPr>
            <w:r w:rsidRPr="00BB7C97">
              <w:rPr>
                <w:color w:val="000000" w:themeColor="text1"/>
                <w:sz w:val="20"/>
                <w:szCs w:val="20"/>
              </w:rPr>
              <w:t>GWh</w:t>
            </w:r>
          </w:p>
        </w:tc>
      </w:tr>
    </w:tbl>
    <w:p w14:paraId="6DA9C921" w14:textId="7FDFC830" w:rsidR="00ED116A" w:rsidRPr="00BB7C97" w:rsidRDefault="00ED116A" w:rsidP="00762CAA">
      <w:pPr>
        <w:pStyle w:val="a4"/>
        <w:jc w:val="both"/>
        <w:rPr>
          <w:color w:val="000000" w:themeColor="text1"/>
          <w:sz w:val="20"/>
          <w:szCs w:val="20"/>
        </w:rPr>
      </w:pPr>
    </w:p>
    <w:p w14:paraId="60C526AC" w14:textId="271B9619" w:rsidR="005A2F27" w:rsidRPr="00BB7C97" w:rsidRDefault="00C539F9" w:rsidP="00C539F9">
      <w:pPr>
        <w:pStyle w:val="a4"/>
        <w:numPr>
          <w:ilvl w:val="0"/>
          <w:numId w:val="17"/>
        </w:numPr>
        <w:jc w:val="both"/>
        <w:rPr>
          <w:b/>
          <w:color w:val="000000" w:themeColor="text1"/>
          <w:sz w:val="20"/>
          <w:szCs w:val="20"/>
        </w:rPr>
      </w:pPr>
      <w:r w:rsidRPr="00BB7C97">
        <w:rPr>
          <w:rFonts w:hint="eastAsia"/>
          <w:color w:val="000000" w:themeColor="text1"/>
          <w:sz w:val="20"/>
          <w:szCs w:val="20"/>
        </w:rPr>
        <w:t>非化石電源比率</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BB7C97" w:rsidRPr="00BB7C97" w14:paraId="2B27838F" w14:textId="77777777" w:rsidTr="007B25B6">
        <w:trPr>
          <w:trHeight w:val="581"/>
        </w:trPr>
        <w:tc>
          <w:tcPr>
            <w:tcW w:w="4961" w:type="dxa"/>
            <w:shd w:val="clear" w:color="auto" w:fill="auto"/>
            <w:vAlign w:val="center"/>
          </w:tcPr>
          <w:p w14:paraId="0A90BE2A" w14:textId="2F61E4C5" w:rsidR="00C539F9" w:rsidRPr="00BB7C97" w:rsidRDefault="00C539F9" w:rsidP="007D298F">
            <w:pPr>
              <w:pStyle w:val="a4"/>
              <w:jc w:val="both"/>
              <w:rPr>
                <w:color w:val="000000" w:themeColor="text1"/>
                <w:sz w:val="20"/>
                <w:szCs w:val="20"/>
              </w:rPr>
            </w:pPr>
            <w:r w:rsidRPr="00BB7C97">
              <w:rPr>
                <w:rFonts w:hint="eastAsia"/>
                <w:color w:val="000000" w:themeColor="text1"/>
                <w:sz w:val="20"/>
                <w:szCs w:val="20"/>
              </w:rPr>
              <w:t>「Ⅱエネルギー源の</w:t>
            </w:r>
            <w:r w:rsidR="00245ACB" w:rsidRPr="00BB7C97">
              <w:rPr>
                <w:rFonts w:hint="eastAsia"/>
                <w:color w:val="000000" w:themeColor="text1"/>
                <w:sz w:val="20"/>
                <w:szCs w:val="20"/>
              </w:rPr>
              <w:t>環境適合</w:t>
            </w:r>
            <w:r w:rsidRPr="00BB7C97">
              <w:rPr>
                <w:rFonts w:hint="eastAsia"/>
                <w:color w:val="000000" w:themeColor="text1"/>
                <w:sz w:val="20"/>
                <w:szCs w:val="20"/>
              </w:rPr>
              <w:t>利用の状況」における令和</w:t>
            </w:r>
            <w:r w:rsidR="0011110E">
              <w:rPr>
                <w:rFonts w:hint="eastAsia"/>
                <w:color w:val="000000" w:themeColor="text1"/>
                <w:sz w:val="20"/>
                <w:szCs w:val="20"/>
              </w:rPr>
              <w:t>５</w:t>
            </w:r>
            <w:r w:rsidRPr="00BB7C97">
              <w:rPr>
                <w:rFonts w:hint="eastAsia"/>
                <w:color w:val="000000" w:themeColor="text1"/>
                <w:sz w:val="20"/>
                <w:szCs w:val="20"/>
              </w:rPr>
              <w:t>年度の実績値</w:t>
            </w:r>
            <w:r w:rsidR="007D298F" w:rsidRPr="00BB7C97">
              <w:rPr>
                <w:rFonts w:hint="eastAsia"/>
                <w:color w:val="000000" w:themeColor="text1"/>
                <w:sz w:val="20"/>
                <w:szCs w:val="20"/>
              </w:rPr>
              <w:t>（</w:t>
            </w:r>
            <w:r w:rsidR="00EE6B8B" w:rsidRPr="00BB7C97">
              <w:rPr>
                <w:rFonts w:hint="eastAsia"/>
                <w:color w:val="000000" w:themeColor="text1"/>
                <w:sz w:val="20"/>
                <w:szCs w:val="20"/>
              </w:rPr>
              <w:t>①</w:t>
            </w:r>
            <w:r w:rsidR="007D298F" w:rsidRPr="00BB7C97">
              <w:rPr>
                <w:rFonts w:hint="eastAsia"/>
                <w:color w:val="000000" w:themeColor="text1"/>
                <w:sz w:val="20"/>
                <w:szCs w:val="20"/>
              </w:rPr>
              <w:t>/⑤)×１００%</w:t>
            </w:r>
          </w:p>
        </w:tc>
        <w:tc>
          <w:tcPr>
            <w:tcW w:w="2410" w:type="dxa"/>
            <w:shd w:val="clear" w:color="auto" w:fill="auto"/>
            <w:vAlign w:val="center"/>
          </w:tcPr>
          <w:p w14:paraId="6DDBFA8A" w14:textId="452C7477" w:rsidR="00ED116A" w:rsidRPr="00BB7C97" w:rsidRDefault="00C539F9" w:rsidP="00C539F9">
            <w:pPr>
              <w:pStyle w:val="a4"/>
              <w:wordWrap w:val="0"/>
              <w:rPr>
                <w:color w:val="000000" w:themeColor="text1"/>
                <w:sz w:val="20"/>
                <w:szCs w:val="20"/>
              </w:rPr>
            </w:pPr>
            <w:r w:rsidRPr="00BB7C97">
              <w:rPr>
                <w:rFonts w:hint="eastAsia"/>
                <w:color w:val="000000" w:themeColor="text1"/>
                <w:sz w:val="20"/>
                <w:szCs w:val="20"/>
              </w:rPr>
              <w:t>％</w:t>
            </w:r>
          </w:p>
        </w:tc>
      </w:tr>
      <w:tr w:rsidR="00BB7C97" w:rsidRPr="00BB7C97" w14:paraId="118053F6" w14:textId="77777777" w:rsidTr="007B25B6">
        <w:trPr>
          <w:trHeight w:val="581"/>
        </w:trPr>
        <w:tc>
          <w:tcPr>
            <w:tcW w:w="4961" w:type="dxa"/>
            <w:shd w:val="clear" w:color="auto" w:fill="auto"/>
            <w:vAlign w:val="center"/>
          </w:tcPr>
          <w:p w14:paraId="6A3DF4B3" w14:textId="65ADE19F" w:rsidR="007D298F" w:rsidRPr="00BB7C97" w:rsidRDefault="00C539F9" w:rsidP="007B25B6">
            <w:pPr>
              <w:pStyle w:val="a4"/>
              <w:jc w:val="both"/>
              <w:rPr>
                <w:color w:val="000000" w:themeColor="text1"/>
                <w:sz w:val="20"/>
                <w:szCs w:val="20"/>
              </w:rPr>
            </w:pPr>
            <w:r w:rsidRPr="00BB7C97">
              <w:rPr>
                <w:rFonts w:hint="eastAsia"/>
                <w:color w:val="000000" w:themeColor="text1"/>
                <w:sz w:val="20"/>
                <w:szCs w:val="20"/>
              </w:rPr>
              <w:t>「Ⅲエネルギー源の</w:t>
            </w:r>
            <w:r w:rsidR="00444D93" w:rsidRPr="00BB7C97">
              <w:rPr>
                <w:rFonts w:hint="eastAsia"/>
                <w:color w:val="000000" w:themeColor="text1"/>
                <w:sz w:val="20"/>
                <w:szCs w:val="20"/>
              </w:rPr>
              <w:t>環境適合</w:t>
            </w:r>
            <w:r w:rsidRPr="00BB7C97">
              <w:rPr>
                <w:rFonts w:hint="eastAsia"/>
                <w:color w:val="000000" w:themeColor="text1"/>
                <w:sz w:val="20"/>
                <w:szCs w:val="20"/>
              </w:rPr>
              <w:t>利用の目標とその達成のための計画」における実績値</w:t>
            </w:r>
            <w:r w:rsidR="007D298F" w:rsidRPr="00BB7C97">
              <w:rPr>
                <w:rFonts w:hint="eastAsia"/>
                <w:color w:val="000000" w:themeColor="text1"/>
                <w:sz w:val="20"/>
                <w:szCs w:val="20"/>
              </w:rPr>
              <w:t>(</w:t>
            </w:r>
            <w:r w:rsidR="00451578" w:rsidRPr="00BB7C97">
              <w:rPr>
                <w:rFonts w:hint="eastAsia"/>
                <w:color w:val="000000" w:themeColor="text1"/>
                <w:sz w:val="20"/>
                <w:szCs w:val="20"/>
              </w:rPr>
              <w:t>④</w:t>
            </w:r>
            <w:r w:rsidR="007D298F" w:rsidRPr="00BB7C97">
              <w:rPr>
                <w:rFonts w:hint="eastAsia"/>
                <w:color w:val="000000" w:themeColor="text1"/>
                <w:sz w:val="20"/>
                <w:szCs w:val="20"/>
              </w:rPr>
              <w:t>/⑤)×１００%</w:t>
            </w:r>
          </w:p>
        </w:tc>
        <w:tc>
          <w:tcPr>
            <w:tcW w:w="2410" w:type="dxa"/>
            <w:shd w:val="clear" w:color="auto" w:fill="auto"/>
            <w:vAlign w:val="center"/>
          </w:tcPr>
          <w:p w14:paraId="65E15B81" w14:textId="50CFA36B" w:rsidR="00C539F9" w:rsidRPr="00BB7C97" w:rsidRDefault="00C539F9" w:rsidP="00C539F9">
            <w:pPr>
              <w:pStyle w:val="a4"/>
              <w:wordWrap w:val="0"/>
              <w:rPr>
                <w:color w:val="000000" w:themeColor="text1"/>
                <w:sz w:val="20"/>
                <w:szCs w:val="20"/>
              </w:rPr>
            </w:pPr>
            <w:r w:rsidRPr="00BB7C97">
              <w:rPr>
                <w:rFonts w:hint="eastAsia"/>
                <w:color w:val="000000" w:themeColor="text1"/>
                <w:sz w:val="20"/>
                <w:szCs w:val="20"/>
              </w:rPr>
              <w:t>％</w:t>
            </w:r>
          </w:p>
        </w:tc>
      </w:tr>
    </w:tbl>
    <w:p w14:paraId="501A4131" w14:textId="631C6738" w:rsidR="00E72D7D" w:rsidRPr="00BB7C97" w:rsidRDefault="00C539F9" w:rsidP="00762CAA">
      <w:pPr>
        <w:pStyle w:val="a4"/>
        <w:jc w:val="both"/>
        <w:rPr>
          <w:color w:val="000000" w:themeColor="text1"/>
          <w:sz w:val="20"/>
          <w:szCs w:val="20"/>
        </w:rPr>
      </w:pPr>
      <w:r w:rsidRPr="00BB7C97">
        <w:rPr>
          <w:rFonts w:hint="eastAsia"/>
          <w:color w:val="000000" w:themeColor="text1"/>
          <w:sz w:val="20"/>
          <w:szCs w:val="20"/>
        </w:rPr>
        <w:t xml:space="preserve">　（但し、比率が１００％を超える場合は１００％とする。）</w:t>
      </w:r>
    </w:p>
    <w:p w14:paraId="29D2EEE3" w14:textId="2883B97B" w:rsidR="001822C2" w:rsidRPr="00BB7C97" w:rsidRDefault="00762CAA"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D24737" w:rsidRPr="00BB7C97">
        <w:rPr>
          <w:rFonts w:hint="eastAsia"/>
          <w:color w:val="000000" w:themeColor="text1"/>
          <w:sz w:val="20"/>
          <w:szCs w:val="20"/>
        </w:rPr>
        <w:t>１</w:t>
      </w:r>
      <w:r w:rsidR="006C6F52" w:rsidRPr="00BB7C97">
        <w:rPr>
          <w:rFonts w:hint="eastAsia"/>
          <w:color w:val="000000" w:themeColor="text1"/>
          <w:sz w:val="20"/>
          <w:szCs w:val="20"/>
        </w:rPr>
        <w:t>）本表に記載した</w:t>
      </w:r>
      <w:r w:rsidR="00324C3E" w:rsidRPr="00BB7C97">
        <w:rPr>
          <w:rFonts w:hint="eastAsia"/>
          <w:color w:val="000000" w:themeColor="text1"/>
          <w:sz w:val="20"/>
          <w:szCs w:val="20"/>
        </w:rPr>
        <w:t>非化石</w:t>
      </w:r>
      <w:r w:rsidR="001822C2" w:rsidRPr="00BB7C97">
        <w:rPr>
          <w:rFonts w:hint="eastAsia"/>
          <w:color w:val="000000" w:themeColor="text1"/>
          <w:sz w:val="20"/>
          <w:szCs w:val="20"/>
        </w:rPr>
        <w:t>証書購入量</w:t>
      </w:r>
      <w:r w:rsidRPr="00BB7C97">
        <w:rPr>
          <w:rFonts w:hint="eastAsia"/>
          <w:color w:val="000000" w:themeColor="text1"/>
          <w:sz w:val="20"/>
          <w:szCs w:val="20"/>
        </w:rPr>
        <w:t>について</w:t>
      </w:r>
      <w:r w:rsidR="006C6F52" w:rsidRPr="00BB7C97">
        <w:rPr>
          <w:rFonts w:hint="eastAsia"/>
          <w:color w:val="000000" w:themeColor="text1"/>
          <w:sz w:val="20"/>
          <w:szCs w:val="20"/>
        </w:rPr>
        <w:t>は</w:t>
      </w:r>
      <w:r w:rsidRPr="00BB7C97">
        <w:rPr>
          <w:rFonts w:hint="eastAsia"/>
          <w:color w:val="000000" w:themeColor="text1"/>
          <w:sz w:val="20"/>
          <w:szCs w:val="20"/>
        </w:rPr>
        <w:t>、</w:t>
      </w:r>
      <w:r w:rsidR="006C6F52" w:rsidRPr="00BB7C97">
        <w:rPr>
          <w:rFonts w:hint="eastAsia"/>
          <w:color w:val="000000" w:themeColor="text1"/>
          <w:sz w:val="20"/>
          <w:szCs w:val="20"/>
        </w:rPr>
        <w:t>当該非化石証書の口座保有量を証するものを書面にて日本卸電力取引所より</w:t>
      </w:r>
      <w:r w:rsidR="001822C2" w:rsidRPr="00BB7C97">
        <w:rPr>
          <w:rFonts w:hint="eastAsia"/>
          <w:color w:val="000000" w:themeColor="text1"/>
          <w:sz w:val="20"/>
          <w:szCs w:val="20"/>
        </w:rPr>
        <w:t>入手の</w:t>
      </w:r>
      <w:r w:rsidR="00286E3A" w:rsidRPr="00BB7C97">
        <w:rPr>
          <w:rFonts w:hint="eastAsia"/>
          <w:color w:val="000000" w:themeColor="text1"/>
          <w:sz w:val="20"/>
          <w:szCs w:val="20"/>
        </w:rPr>
        <w:t>上</w:t>
      </w:r>
      <w:r w:rsidR="001822C2" w:rsidRPr="00BB7C97">
        <w:rPr>
          <w:rFonts w:hint="eastAsia"/>
          <w:color w:val="000000" w:themeColor="text1"/>
          <w:sz w:val="20"/>
          <w:szCs w:val="20"/>
        </w:rPr>
        <w:t>、</w:t>
      </w:r>
      <w:r w:rsidR="006C6F52" w:rsidRPr="00BB7C97">
        <w:rPr>
          <w:rFonts w:hint="eastAsia"/>
          <w:color w:val="000000" w:themeColor="text1"/>
          <w:sz w:val="20"/>
          <w:szCs w:val="20"/>
        </w:rPr>
        <w:t>その写しを</w:t>
      </w:r>
      <w:r w:rsidRPr="00BB7C97">
        <w:rPr>
          <w:rFonts w:hint="eastAsia"/>
          <w:color w:val="000000" w:themeColor="text1"/>
          <w:sz w:val="20"/>
          <w:szCs w:val="20"/>
        </w:rPr>
        <w:t>添付すること。</w:t>
      </w:r>
    </w:p>
    <w:p w14:paraId="6033AC83" w14:textId="266AD0F9" w:rsidR="002F6001" w:rsidRPr="00BB7C97" w:rsidRDefault="00484468">
      <w:pPr>
        <w:pStyle w:val="a4"/>
        <w:ind w:left="800" w:hangingChars="400" w:hanging="800"/>
        <w:jc w:val="both"/>
        <w:rPr>
          <w:color w:val="000000" w:themeColor="text1"/>
          <w:sz w:val="20"/>
          <w:szCs w:val="20"/>
        </w:rPr>
      </w:pPr>
      <w:r w:rsidRPr="00BB7C97">
        <w:rPr>
          <w:rFonts w:hint="eastAsia"/>
          <w:color w:val="000000" w:themeColor="text1"/>
          <w:sz w:val="20"/>
          <w:szCs w:val="20"/>
        </w:rPr>
        <w:t>（注２）当該年度の</w:t>
      </w:r>
      <w:r w:rsidR="002F6001" w:rsidRPr="00BB7C97">
        <w:rPr>
          <w:rFonts w:hint="eastAsia"/>
          <w:color w:val="000000" w:themeColor="text1"/>
          <w:sz w:val="20"/>
          <w:szCs w:val="20"/>
        </w:rPr>
        <w:t>非化石電源比率の算定に利用可能な非化石証書は、当該年の1月～12月に発電されたFIT電気</w:t>
      </w:r>
      <w:r w:rsidR="006B23B8" w:rsidRPr="00BB7C97">
        <w:rPr>
          <w:rFonts w:hint="eastAsia"/>
          <w:color w:val="000000" w:themeColor="text1"/>
          <w:sz w:val="20"/>
          <w:szCs w:val="20"/>
        </w:rPr>
        <w:t>または</w:t>
      </w:r>
      <w:r w:rsidR="00203D12" w:rsidRPr="00BB7C97">
        <w:rPr>
          <w:rFonts w:hint="eastAsia"/>
          <w:color w:val="000000" w:themeColor="text1"/>
          <w:sz w:val="20"/>
          <w:szCs w:val="20"/>
        </w:rPr>
        <w:t>非</w:t>
      </w:r>
      <w:r w:rsidR="00DE3010" w:rsidRPr="00BB7C97">
        <w:rPr>
          <w:rFonts w:hint="eastAsia"/>
          <w:color w:val="000000" w:themeColor="text1"/>
          <w:sz w:val="20"/>
          <w:szCs w:val="20"/>
        </w:rPr>
        <w:t>FIT電気</w:t>
      </w:r>
      <w:r w:rsidR="002F6001" w:rsidRPr="00BB7C97">
        <w:rPr>
          <w:rFonts w:hint="eastAsia"/>
          <w:color w:val="000000" w:themeColor="text1"/>
          <w:sz w:val="20"/>
          <w:szCs w:val="20"/>
        </w:rPr>
        <w:t>に相当する非化石証書とする。</w:t>
      </w:r>
    </w:p>
    <w:p w14:paraId="1C23453F" w14:textId="4DD0F066" w:rsidR="004D3BAD" w:rsidRPr="00BB7C97" w:rsidRDefault="00FC3608"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484468" w:rsidRPr="00BB7C97">
        <w:rPr>
          <w:rFonts w:hint="eastAsia"/>
          <w:color w:val="000000" w:themeColor="text1"/>
          <w:sz w:val="20"/>
          <w:szCs w:val="20"/>
        </w:rPr>
        <w:t>３</w:t>
      </w:r>
      <w:r w:rsidRPr="00BB7C97">
        <w:rPr>
          <w:rFonts w:hint="eastAsia"/>
          <w:color w:val="000000" w:themeColor="text1"/>
          <w:sz w:val="20"/>
          <w:szCs w:val="20"/>
        </w:rPr>
        <w:t>）</w:t>
      </w:r>
      <w:r w:rsidR="00350577" w:rsidRPr="00BB7C97">
        <w:rPr>
          <w:rFonts w:hint="eastAsia"/>
          <w:color w:val="000000" w:themeColor="text1"/>
          <w:sz w:val="20"/>
          <w:szCs w:val="20"/>
        </w:rPr>
        <w:t>「余剰非化石電気相当量</w:t>
      </w:r>
      <w:r w:rsidRPr="00BB7C97">
        <w:rPr>
          <w:rFonts w:hint="eastAsia"/>
          <w:color w:val="000000" w:themeColor="text1"/>
          <w:sz w:val="20"/>
          <w:szCs w:val="20"/>
        </w:rPr>
        <w:t>」とは、</w:t>
      </w:r>
      <w:r w:rsidR="004D3BAD" w:rsidRPr="00BB7C97">
        <w:rPr>
          <w:rFonts w:hint="eastAsia"/>
          <w:color w:val="000000" w:themeColor="text1"/>
          <w:sz w:val="20"/>
          <w:szCs w:val="20"/>
        </w:rPr>
        <w:t>非化石価値取引市場におけるオークションの結果、当該年に約定せずに売れ残った</w:t>
      </w:r>
      <w:r w:rsidR="00F05B94" w:rsidRPr="00BB7C97">
        <w:rPr>
          <w:rFonts w:hint="eastAsia"/>
          <w:color w:val="000000" w:themeColor="text1"/>
          <w:sz w:val="20"/>
          <w:szCs w:val="20"/>
        </w:rPr>
        <w:t>FIT電気に由来する</w:t>
      </w:r>
      <w:r w:rsidR="004D3BAD" w:rsidRPr="00BB7C97">
        <w:rPr>
          <w:rFonts w:hint="eastAsia"/>
          <w:color w:val="000000" w:themeColor="text1"/>
          <w:sz w:val="20"/>
          <w:szCs w:val="20"/>
        </w:rPr>
        <w:t>非化石証書の量をいう。</w:t>
      </w:r>
    </w:p>
    <w:p w14:paraId="59B83017" w14:textId="110B9BB6" w:rsidR="00E25BA8" w:rsidRPr="00BB7C97" w:rsidRDefault="00E25BA8"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9B6AA8" w:rsidRPr="00BB7C97">
        <w:rPr>
          <w:rFonts w:hint="eastAsia"/>
          <w:color w:val="000000" w:themeColor="text1"/>
          <w:sz w:val="20"/>
          <w:szCs w:val="20"/>
        </w:rPr>
        <w:t>４</w:t>
      </w:r>
      <w:r w:rsidR="00324C3E" w:rsidRPr="00BB7C97">
        <w:rPr>
          <w:rFonts w:hint="eastAsia"/>
          <w:color w:val="000000" w:themeColor="text1"/>
          <w:sz w:val="20"/>
          <w:szCs w:val="20"/>
        </w:rPr>
        <w:t>）</w:t>
      </w:r>
      <w:r w:rsidR="00350577" w:rsidRPr="00BB7C97">
        <w:rPr>
          <w:rFonts w:hint="eastAsia"/>
          <w:color w:val="000000" w:themeColor="text1"/>
          <w:sz w:val="20"/>
          <w:szCs w:val="20"/>
        </w:rPr>
        <w:t>余剰非化石電気相当量</w:t>
      </w:r>
      <w:r w:rsidR="00FC3608" w:rsidRPr="00BB7C97">
        <w:rPr>
          <w:rFonts w:hint="eastAsia"/>
          <w:color w:val="000000" w:themeColor="text1"/>
          <w:sz w:val="20"/>
          <w:szCs w:val="20"/>
        </w:rPr>
        <w:t>及び</w:t>
      </w:r>
      <w:r w:rsidR="003B74CC" w:rsidRPr="00BB7C97">
        <w:rPr>
          <w:rFonts w:hint="eastAsia"/>
          <w:color w:val="000000" w:themeColor="text1"/>
          <w:sz w:val="20"/>
          <w:szCs w:val="20"/>
        </w:rPr>
        <w:t>全国販売</w:t>
      </w:r>
      <w:r w:rsidRPr="00BB7C97">
        <w:rPr>
          <w:rFonts w:hint="eastAsia"/>
          <w:color w:val="000000" w:themeColor="text1"/>
          <w:sz w:val="20"/>
          <w:szCs w:val="20"/>
        </w:rPr>
        <w:t>電力量については電力調査統計</w:t>
      </w:r>
      <w:r w:rsidR="00FC3608" w:rsidRPr="00BB7C97">
        <w:rPr>
          <w:rFonts w:hint="eastAsia"/>
          <w:color w:val="000000" w:themeColor="text1"/>
          <w:sz w:val="20"/>
          <w:szCs w:val="20"/>
        </w:rPr>
        <w:t>等</w:t>
      </w:r>
      <w:r w:rsidRPr="00BB7C97">
        <w:rPr>
          <w:rFonts w:hint="eastAsia"/>
          <w:color w:val="000000" w:themeColor="text1"/>
          <w:sz w:val="20"/>
          <w:szCs w:val="20"/>
        </w:rPr>
        <w:t>に基づき、別途国が公表するものとする。</w:t>
      </w:r>
    </w:p>
    <w:p w14:paraId="4EC7B41C" w14:textId="360676FD" w:rsidR="00F210AA" w:rsidRPr="00BB7C97" w:rsidRDefault="00D24737">
      <w:pPr>
        <w:pStyle w:val="a4"/>
        <w:jc w:val="both"/>
        <w:rPr>
          <w:color w:val="000000" w:themeColor="text1"/>
          <w:sz w:val="20"/>
          <w:szCs w:val="20"/>
        </w:rPr>
      </w:pPr>
      <w:r w:rsidRPr="00BB7C97">
        <w:rPr>
          <w:rFonts w:hint="eastAsia"/>
          <w:color w:val="000000" w:themeColor="text1"/>
          <w:sz w:val="20"/>
          <w:szCs w:val="20"/>
        </w:rPr>
        <w:lastRenderedPageBreak/>
        <w:t>（注</w:t>
      </w:r>
      <w:r w:rsidR="009B6AA8" w:rsidRPr="00BB7C97">
        <w:rPr>
          <w:rFonts w:hint="eastAsia"/>
          <w:color w:val="000000" w:themeColor="text1"/>
          <w:sz w:val="20"/>
          <w:szCs w:val="20"/>
        </w:rPr>
        <w:t>５</w:t>
      </w:r>
      <w:r w:rsidRPr="00BB7C97">
        <w:rPr>
          <w:rFonts w:hint="eastAsia"/>
          <w:color w:val="000000" w:themeColor="text1"/>
          <w:sz w:val="20"/>
          <w:szCs w:val="20"/>
        </w:rPr>
        <w:t>）行が不足する場合は、必要に応じて行を追加して、記載すること。</w:t>
      </w:r>
    </w:p>
    <w:p w14:paraId="5BC9E1B3" w14:textId="1652800B" w:rsidR="00F210AA" w:rsidRPr="00BB7C97" w:rsidRDefault="00F210AA" w:rsidP="00F210AA">
      <w:pPr>
        <w:pStyle w:val="a4"/>
        <w:rPr>
          <w:color w:val="000000" w:themeColor="text1"/>
          <w:sz w:val="20"/>
          <w:szCs w:val="20"/>
        </w:rPr>
      </w:pPr>
      <w:r w:rsidRPr="00BB7C97">
        <w:rPr>
          <w:rFonts w:hint="eastAsia"/>
          <w:b/>
          <w:color w:val="000000" w:themeColor="text1"/>
          <w:sz w:val="20"/>
          <w:szCs w:val="20"/>
        </w:rPr>
        <w:t>≪表</w:t>
      </w:r>
      <w:r w:rsidR="003254DF" w:rsidRPr="00BB7C97">
        <w:rPr>
          <w:rFonts w:hint="eastAsia"/>
          <w:b/>
          <w:color w:val="000000" w:themeColor="text1"/>
          <w:sz w:val="20"/>
          <w:szCs w:val="20"/>
        </w:rPr>
        <w:t>２</w:t>
      </w:r>
      <w:r w:rsidRPr="00BB7C97">
        <w:rPr>
          <w:rFonts w:hint="eastAsia"/>
          <w:b/>
          <w:color w:val="000000" w:themeColor="text1"/>
          <w:sz w:val="20"/>
          <w:szCs w:val="20"/>
        </w:rPr>
        <w:t>≫</w:t>
      </w:r>
    </w:p>
    <w:p w14:paraId="6AE48211" w14:textId="28018E1C" w:rsidR="00F210AA" w:rsidRPr="00BB7C97" w:rsidRDefault="00F210AA" w:rsidP="00F210AA">
      <w:pPr>
        <w:pStyle w:val="a4"/>
        <w:jc w:val="center"/>
        <w:rPr>
          <w:color w:val="000000" w:themeColor="text1"/>
          <w:sz w:val="20"/>
          <w:szCs w:val="20"/>
        </w:rPr>
      </w:pPr>
    </w:p>
    <w:p w14:paraId="5EB59546" w14:textId="77777777" w:rsidR="00F210AA" w:rsidRPr="00BB7C97" w:rsidRDefault="00F210AA" w:rsidP="00F210AA">
      <w:pPr>
        <w:pStyle w:val="a4"/>
        <w:jc w:val="center"/>
        <w:rPr>
          <w:color w:val="000000" w:themeColor="text1"/>
          <w:sz w:val="20"/>
          <w:szCs w:val="20"/>
        </w:rPr>
      </w:pPr>
    </w:p>
    <w:p w14:paraId="5188C5B5" w14:textId="26577C51" w:rsidR="00F210AA" w:rsidRPr="00BB7C97" w:rsidRDefault="00F210AA" w:rsidP="00F823A9">
      <w:pPr>
        <w:pStyle w:val="a4"/>
        <w:jc w:val="center"/>
        <w:rPr>
          <w:b/>
          <w:color w:val="000000" w:themeColor="text1"/>
          <w:sz w:val="20"/>
          <w:szCs w:val="20"/>
        </w:rPr>
      </w:pPr>
      <w:r w:rsidRPr="00BB7C97">
        <w:rPr>
          <w:rFonts w:hint="eastAsia"/>
          <w:b/>
          <w:color w:val="000000" w:themeColor="text1"/>
          <w:sz w:val="20"/>
          <w:szCs w:val="20"/>
        </w:rPr>
        <w:t>２０３０年度目標を実現する上での課題等</w:t>
      </w:r>
    </w:p>
    <w:p w14:paraId="054907EC" w14:textId="0294FC07" w:rsidR="00F210AA" w:rsidRPr="00BB7C97" w:rsidRDefault="00F210AA" w:rsidP="00F823A9">
      <w:pPr>
        <w:pStyle w:val="a4"/>
        <w:jc w:val="center"/>
        <w:rPr>
          <w:b/>
          <w:color w:val="000000" w:themeColor="text1"/>
          <w:sz w:val="20"/>
          <w:szCs w:val="20"/>
        </w:rPr>
      </w:pPr>
    </w:p>
    <w:p w14:paraId="6F620EF7" w14:textId="07105D34" w:rsidR="00F210AA" w:rsidRPr="00BB7C97" w:rsidRDefault="00F210AA" w:rsidP="00F210AA">
      <w:pPr>
        <w:pStyle w:val="a4"/>
        <w:jc w:val="left"/>
        <w:rPr>
          <w:b/>
          <w:color w:val="000000" w:themeColor="text1"/>
          <w:sz w:val="20"/>
          <w:szCs w:val="20"/>
        </w:rPr>
      </w:pPr>
    </w:p>
    <w:p w14:paraId="19D43DC7" w14:textId="2CC88303" w:rsidR="00F210AA" w:rsidRPr="00BB7C97" w:rsidRDefault="00F210AA" w:rsidP="00F210AA">
      <w:pPr>
        <w:pStyle w:val="a4"/>
        <w:jc w:val="left"/>
        <w:rPr>
          <w:b/>
          <w:color w:val="000000" w:themeColor="text1"/>
          <w:sz w:val="20"/>
          <w:szCs w:val="20"/>
        </w:rPr>
      </w:pPr>
    </w:p>
    <w:p w14:paraId="2356D3AC" w14:textId="77777777" w:rsidR="00F210AA" w:rsidRPr="00BB7C97" w:rsidRDefault="00F210AA" w:rsidP="00F210AA">
      <w:pPr>
        <w:pStyle w:val="a4"/>
        <w:jc w:val="left"/>
        <w:rPr>
          <w:b/>
          <w:color w:val="000000" w:themeColor="text1"/>
          <w:sz w:val="20"/>
          <w:szCs w:val="20"/>
        </w:rPr>
      </w:pPr>
    </w:p>
    <w:p w14:paraId="4BB13E95" w14:textId="0FD58757" w:rsidR="00F210AA" w:rsidRPr="00BB7C97" w:rsidRDefault="00F210AA" w:rsidP="00F210AA">
      <w:pPr>
        <w:pStyle w:val="a4"/>
        <w:jc w:val="left"/>
        <w:rPr>
          <w:b/>
          <w:color w:val="000000" w:themeColor="text1"/>
          <w:sz w:val="20"/>
          <w:szCs w:val="20"/>
        </w:rPr>
      </w:pPr>
      <w:r w:rsidRPr="00BB7C97">
        <w:rPr>
          <w:rFonts w:hint="eastAsia"/>
          <w:b/>
          <w:color w:val="000000" w:themeColor="text1"/>
          <w:sz w:val="20"/>
          <w:szCs w:val="20"/>
        </w:rPr>
        <w:t>自由記載欄</w:t>
      </w:r>
    </w:p>
    <w:tbl>
      <w:tblPr>
        <w:tblStyle w:val="ac"/>
        <w:tblW w:w="0" w:type="auto"/>
        <w:tblLook w:val="04A0" w:firstRow="1" w:lastRow="0" w:firstColumn="1" w:lastColumn="0" w:noHBand="0" w:noVBand="1"/>
      </w:tblPr>
      <w:tblGrid>
        <w:gridCol w:w="9060"/>
      </w:tblGrid>
      <w:tr w:rsidR="00F210AA" w:rsidRPr="00BB7C97" w14:paraId="53D8B9FC" w14:textId="77777777" w:rsidTr="00453C20">
        <w:tc>
          <w:tcPr>
            <w:tcW w:w="9060" w:type="dxa"/>
          </w:tcPr>
          <w:p w14:paraId="69BAA667" w14:textId="77777777" w:rsidR="00F210AA" w:rsidRPr="00BB7C97" w:rsidRDefault="00F210AA" w:rsidP="00453C20">
            <w:pPr>
              <w:pStyle w:val="a4"/>
              <w:jc w:val="left"/>
              <w:rPr>
                <w:b/>
                <w:color w:val="000000" w:themeColor="text1"/>
                <w:sz w:val="20"/>
                <w:szCs w:val="20"/>
              </w:rPr>
            </w:pPr>
          </w:p>
          <w:p w14:paraId="388EBA2D" w14:textId="77777777" w:rsidR="00F210AA" w:rsidRPr="00BB7C97" w:rsidRDefault="00F210AA" w:rsidP="00453C20">
            <w:pPr>
              <w:pStyle w:val="a4"/>
              <w:jc w:val="left"/>
              <w:rPr>
                <w:b/>
                <w:color w:val="000000" w:themeColor="text1"/>
                <w:sz w:val="20"/>
                <w:szCs w:val="20"/>
              </w:rPr>
            </w:pPr>
          </w:p>
          <w:p w14:paraId="56891462" w14:textId="77777777" w:rsidR="00F210AA" w:rsidRPr="00BB7C97" w:rsidRDefault="00F210AA" w:rsidP="00453C20">
            <w:pPr>
              <w:pStyle w:val="a4"/>
              <w:jc w:val="left"/>
              <w:rPr>
                <w:b/>
                <w:color w:val="000000" w:themeColor="text1"/>
                <w:sz w:val="20"/>
                <w:szCs w:val="20"/>
              </w:rPr>
            </w:pPr>
          </w:p>
          <w:p w14:paraId="63DFCABE" w14:textId="77777777" w:rsidR="00F210AA" w:rsidRPr="00BB7C97" w:rsidRDefault="00F210AA" w:rsidP="00453C20">
            <w:pPr>
              <w:pStyle w:val="a4"/>
              <w:jc w:val="left"/>
              <w:rPr>
                <w:b/>
                <w:color w:val="000000" w:themeColor="text1"/>
                <w:sz w:val="20"/>
                <w:szCs w:val="20"/>
              </w:rPr>
            </w:pPr>
          </w:p>
          <w:p w14:paraId="1B71BE62" w14:textId="77777777" w:rsidR="00F210AA" w:rsidRPr="00BB7C97" w:rsidRDefault="00F210AA" w:rsidP="00453C20">
            <w:pPr>
              <w:pStyle w:val="a4"/>
              <w:jc w:val="left"/>
              <w:rPr>
                <w:b/>
                <w:color w:val="000000" w:themeColor="text1"/>
                <w:sz w:val="20"/>
                <w:szCs w:val="20"/>
              </w:rPr>
            </w:pPr>
          </w:p>
          <w:p w14:paraId="75A16388" w14:textId="77777777" w:rsidR="00F210AA" w:rsidRPr="00BB7C97" w:rsidRDefault="00F210AA" w:rsidP="00453C20">
            <w:pPr>
              <w:pStyle w:val="a4"/>
              <w:jc w:val="left"/>
              <w:rPr>
                <w:b/>
                <w:color w:val="000000" w:themeColor="text1"/>
                <w:sz w:val="20"/>
                <w:szCs w:val="20"/>
              </w:rPr>
            </w:pPr>
          </w:p>
          <w:p w14:paraId="4B743F82" w14:textId="77777777" w:rsidR="00F210AA" w:rsidRPr="00BB7C97" w:rsidRDefault="00F210AA" w:rsidP="00453C20">
            <w:pPr>
              <w:pStyle w:val="a4"/>
              <w:jc w:val="left"/>
              <w:rPr>
                <w:b/>
                <w:color w:val="000000" w:themeColor="text1"/>
                <w:sz w:val="20"/>
                <w:szCs w:val="20"/>
              </w:rPr>
            </w:pPr>
          </w:p>
          <w:p w14:paraId="45B535AB" w14:textId="77777777" w:rsidR="00F210AA" w:rsidRPr="00BB7C97" w:rsidRDefault="00F210AA" w:rsidP="00453C20">
            <w:pPr>
              <w:pStyle w:val="a4"/>
              <w:jc w:val="left"/>
              <w:rPr>
                <w:b/>
                <w:color w:val="000000" w:themeColor="text1"/>
                <w:sz w:val="20"/>
                <w:szCs w:val="20"/>
              </w:rPr>
            </w:pPr>
          </w:p>
        </w:tc>
      </w:tr>
    </w:tbl>
    <w:p w14:paraId="3C63E2B9" w14:textId="77777777" w:rsidR="00F210AA" w:rsidRPr="00BB7C97" w:rsidRDefault="00F210AA" w:rsidP="00F210AA">
      <w:pPr>
        <w:pStyle w:val="a4"/>
        <w:jc w:val="left"/>
        <w:rPr>
          <w:b/>
          <w:color w:val="000000" w:themeColor="text1"/>
          <w:sz w:val="20"/>
          <w:szCs w:val="20"/>
        </w:rPr>
      </w:pPr>
    </w:p>
    <w:p w14:paraId="5EFD9571" w14:textId="77777777" w:rsidR="00F210AA" w:rsidRPr="00BB7C97" w:rsidRDefault="00F210AA" w:rsidP="00F210AA">
      <w:pPr>
        <w:pStyle w:val="a4"/>
        <w:jc w:val="left"/>
        <w:rPr>
          <w:color w:val="000000" w:themeColor="text1"/>
          <w:sz w:val="20"/>
          <w:szCs w:val="20"/>
        </w:rPr>
      </w:pPr>
    </w:p>
    <w:p w14:paraId="02504CF8" w14:textId="77777777" w:rsidR="00F210AA" w:rsidRPr="00BB7C97" w:rsidRDefault="00F210AA" w:rsidP="00F210AA">
      <w:pPr>
        <w:pStyle w:val="a4"/>
        <w:jc w:val="left"/>
        <w:rPr>
          <w:color w:val="000000" w:themeColor="text1"/>
          <w:sz w:val="20"/>
          <w:szCs w:val="20"/>
          <w:vertAlign w:val="superscript"/>
        </w:rPr>
      </w:pPr>
    </w:p>
    <w:p w14:paraId="3CA4764A" w14:textId="403B3334" w:rsidR="00F210AA" w:rsidRPr="00BB7C97" w:rsidRDefault="00F210AA">
      <w:pPr>
        <w:pStyle w:val="a4"/>
        <w:jc w:val="both"/>
        <w:rPr>
          <w:color w:val="000000" w:themeColor="text1"/>
          <w:sz w:val="20"/>
          <w:szCs w:val="20"/>
        </w:rPr>
      </w:pPr>
    </w:p>
    <w:sectPr w:rsidR="00F210AA" w:rsidRPr="00BB7C97" w:rsidSect="00083027">
      <w:footerReference w:type="even" r:id="rId8"/>
      <w:footerReference w:type="default" r:id="rId9"/>
      <w:pgSz w:w="11906" w:h="16838" w:code="9"/>
      <w:pgMar w:top="1134" w:right="1418" w:bottom="1134" w:left="1418" w:header="851" w:footer="28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A99B" w14:textId="77777777" w:rsidR="00AD4772" w:rsidRDefault="00AD4772">
      <w:r>
        <w:separator/>
      </w:r>
    </w:p>
  </w:endnote>
  <w:endnote w:type="continuationSeparator" w:id="0">
    <w:p w14:paraId="77F42DC1" w14:textId="77777777" w:rsidR="00AD4772" w:rsidRDefault="00AD4772">
      <w:r>
        <w:continuationSeparator/>
      </w:r>
    </w:p>
  </w:endnote>
  <w:endnote w:type="continuationNotice" w:id="1">
    <w:p w14:paraId="3AB635E1" w14:textId="77777777" w:rsidR="00AD4772" w:rsidRDefault="00AD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9A2" w14:textId="77777777" w:rsidR="00B37464" w:rsidRDefault="00B37464" w:rsidP="00C03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BD41DF" w14:textId="77777777" w:rsidR="00B37464" w:rsidRDefault="00B374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D96C" w14:textId="4BE9FEC2" w:rsidR="00B37464" w:rsidRDefault="00B37464" w:rsidP="00C03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18EC">
      <w:rPr>
        <w:rStyle w:val="a7"/>
        <w:noProof/>
      </w:rPr>
      <w:t>1</w:t>
    </w:r>
    <w:r>
      <w:rPr>
        <w:rStyle w:val="a7"/>
      </w:rPr>
      <w:fldChar w:fldCharType="end"/>
    </w:r>
  </w:p>
  <w:p w14:paraId="7500E5B7" w14:textId="77777777" w:rsidR="00B37464" w:rsidRDefault="00B374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9B063" w14:textId="77777777" w:rsidR="00AD4772" w:rsidRDefault="00AD4772">
      <w:r>
        <w:separator/>
      </w:r>
    </w:p>
  </w:footnote>
  <w:footnote w:type="continuationSeparator" w:id="0">
    <w:p w14:paraId="6372D5E8" w14:textId="77777777" w:rsidR="00AD4772" w:rsidRDefault="00AD4772">
      <w:r>
        <w:continuationSeparator/>
      </w:r>
    </w:p>
  </w:footnote>
  <w:footnote w:type="continuationNotice" w:id="1">
    <w:p w14:paraId="5777F4B0" w14:textId="77777777" w:rsidR="00AD4772" w:rsidRDefault="00AD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0EE"/>
    <w:multiLevelType w:val="hybridMultilevel"/>
    <w:tmpl w:val="4830DF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04148"/>
    <w:multiLevelType w:val="hybridMultilevel"/>
    <w:tmpl w:val="381CE66A"/>
    <w:lvl w:ilvl="0" w:tplc="B63E02F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95C3FE6"/>
    <w:multiLevelType w:val="hybridMultilevel"/>
    <w:tmpl w:val="37ECB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9691F"/>
    <w:multiLevelType w:val="hybridMultilevel"/>
    <w:tmpl w:val="55925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84FAB"/>
    <w:multiLevelType w:val="hybridMultilevel"/>
    <w:tmpl w:val="283CF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21D99"/>
    <w:multiLevelType w:val="hybridMultilevel"/>
    <w:tmpl w:val="71CAC8C2"/>
    <w:lvl w:ilvl="0" w:tplc="4A68FCA8">
      <w:start w:val="1"/>
      <w:numFmt w:val="aiueo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8DD7FF5"/>
    <w:multiLevelType w:val="hybridMultilevel"/>
    <w:tmpl w:val="3D9E4096"/>
    <w:lvl w:ilvl="0" w:tplc="5BE24DD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407D4"/>
    <w:multiLevelType w:val="hybridMultilevel"/>
    <w:tmpl w:val="89145050"/>
    <w:lvl w:ilvl="0" w:tplc="E6FE26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A07AB"/>
    <w:multiLevelType w:val="hybridMultilevel"/>
    <w:tmpl w:val="A7E0EC1A"/>
    <w:lvl w:ilvl="0" w:tplc="C660F1D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31605"/>
    <w:multiLevelType w:val="hybridMultilevel"/>
    <w:tmpl w:val="DDBE46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A4B83"/>
    <w:multiLevelType w:val="hybridMultilevel"/>
    <w:tmpl w:val="D6D2EFC4"/>
    <w:lvl w:ilvl="0" w:tplc="779074C2">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00C3592"/>
    <w:multiLevelType w:val="hybridMultilevel"/>
    <w:tmpl w:val="603C70E4"/>
    <w:lvl w:ilvl="0" w:tplc="0409000F">
      <w:start w:val="1"/>
      <w:numFmt w:val="decimal"/>
      <w:lvlText w:val="%1."/>
      <w:lvlJc w:val="left"/>
      <w:pPr>
        <w:ind w:left="420" w:hanging="420"/>
      </w:pPr>
    </w:lvl>
    <w:lvl w:ilvl="1" w:tplc="4AE6E8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457AF"/>
    <w:multiLevelType w:val="hybridMultilevel"/>
    <w:tmpl w:val="58F4F9BE"/>
    <w:lvl w:ilvl="0" w:tplc="4336F1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34631D1"/>
    <w:multiLevelType w:val="hybridMultilevel"/>
    <w:tmpl w:val="9D4E2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F02A8"/>
    <w:multiLevelType w:val="hybridMultilevel"/>
    <w:tmpl w:val="05E6AE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D5203"/>
    <w:multiLevelType w:val="hybridMultilevel"/>
    <w:tmpl w:val="62BEA6F2"/>
    <w:lvl w:ilvl="0" w:tplc="5358C14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D22CF"/>
    <w:multiLevelType w:val="hybridMultilevel"/>
    <w:tmpl w:val="49E2BCA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4B2836"/>
    <w:multiLevelType w:val="hybridMultilevel"/>
    <w:tmpl w:val="F9780F5A"/>
    <w:lvl w:ilvl="0" w:tplc="90267B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D649A"/>
    <w:multiLevelType w:val="hybridMultilevel"/>
    <w:tmpl w:val="29D2DC10"/>
    <w:lvl w:ilvl="0" w:tplc="D5BC4226">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F133565"/>
    <w:multiLevelType w:val="hybridMultilevel"/>
    <w:tmpl w:val="22384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C15CE6"/>
    <w:multiLevelType w:val="hybridMultilevel"/>
    <w:tmpl w:val="C494F5A8"/>
    <w:lvl w:ilvl="0" w:tplc="94E20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2E667BC"/>
    <w:multiLevelType w:val="hybridMultilevel"/>
    <w:tmpl w:val="C7E8A7A4"/>
    <w:lvl w:ilvl="0" w:tplc="8B4EB4F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37C8E"/>
    <w:multiLevelType w:val="hybridMultilevel"/>
    <w:tmpl w:val="5052D0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23CA0"/>
    <w:multiLevelType w:val="hybridMultilevel"/>
    <w:tmpl w:val="2C643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E84A96"/>
    <w:multiLevelType w:val="hybridMultilevel"/>
    <w:tmpl w:val="BAAA9DD2"/>
    <w:lvl w:ilvl="0" w:tplc="E6E8D6E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50D42AE"/>
    <w:multiLevelType w:val="hybridMultilevel"/>
    <w:tmpl w:val="39EC7BD4"/>
    <w:lvl w:ilvl="0" w:tplc="BA5836F2">
      <w:start w:val="1"/>
      <w:numFmt w:val="aiueo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78420960">
    <w:abstractNumId w:val="17"/>
  </w:num>
  <w:num w:numId="2" w16cid:durableId="2010253099">
    <w:abstractNumId w:val="7"/>
  </w:num>
  <w:num w:numId="3" w16cid:durableId="1156653263">
    <w:abstractNumId w:val="10"/>
  </w:num>
  <w:num w:numId="4" w16cid:durableId="24912793">
    <w:abstractNumId w:val="24"/>
  </w:num>
  <w:num w:numId="5" w16cid:durableId="1333608299">
    <w:abstractNumId w:val="25"/>
  </w:num>
  <w:num w:numId="6" w16cid:durableId="366104077">
    <w:abstractNumId w:val="5"/>
  </w:num>
  <w:num w:numId="7" w16cid:durableId="86195705">
    <w:abstractNumId w:val="8"/>
  </w:num>
  <w:num w:numId="8" w16cid:durableId="1412698129">
    <w:abstractNumId w:val="20"/>
  </w:num>
  <w:num w:numId="9" w16cid:durableId="2081517433">
    <w:abstractNumId w:val="23"/>
  </w:num>
  <w:num w:numId="10" w16cid:durableId="1761172292">
    <w:abstractNumId w:val="0"/>
  </w:num>
  <w:num w:numId="11" w16cid:durableId="1085565179">
    <w:abstractNumId w:val="19"/>
  </w:num>
  <w:num w:numId="12" w16cid:durableId="786773610">
    <w:abstractNumId w:val="22"/>
  </w:num>
  <w:num w:numId="13" w16cid:durableId="152066254">
    <w:abstractNumId w:val="18"/>
  </w:num>
  <w:num w:numId="14" w16cid:durableId="948774766">
    <w:abstractNumId w:val="12"/>
  </w:num>
  <w:num w:numId="15" w16cid:durableId="984698499">
    <w:abstractNumId w:val="15"/>
  </w:num>
  <w:num w:numId="16" w16cid:durableId="649602366">
    <w:abstractNumId w:val="9"/>
  </w:num>
  <w:num w:numId="17" w16cid:durableId="98649932">
    <w:abstractNumId w:val="11"/>
  </w:num>
  <w:num w:numId="18" w16cid:durableId="270670718">
    <w:abstractNumId w:val="21"/>
  </w:num>
  <w:num w:numId="19" w16cid:durableId="589898139">
    <w:abstractNumId w:val="16"/>
  </w:num>
  <w:num w:numId="20" w16cid:durableId="1064184371">
    <w:abstractNumId w:val="6"/>
  </w:num>
  <w:num w:numId="21" w16cid:durableId="1899902544">
    <w:abstractNumId w:val="13"/>
  </w:num>
  <w:num w:numId="22" w16cid:durableId="1877886512">
    <w:abstractNumId w:val="14"/>
  </w:num>
  <w:num w:numId="23" w16cid:durableId="1821379929">
    <w:abstractNumId w:val="4"/>
  </w:num>
  <w:num w:numId="24" w16cid:durableId="360401271">
    <w:abstractNumId w:val="3"/>
  </w:num>
  <w:num w:numId="25" w16cid:durableId="48111310">
    <w:abstractNumId w:val="2"/>
  </w:num>
  <w:num w:numId="26" w16cid:durableId="6844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6B"/>
    <w:rsid w:val="00003102"/>
    <w:rsid w:val="000051DF"/>
    <w:rsid w:val="00005BA1"/>
    <w:rsid w:val="000143CE"/>
    <w:rsid w:val="000152F8"/>
    <w:rsid w:val="00017CEE"/>
    <w:rsid w:val="00017DBC"/>
    <w:rsid w:val="00024671"/>
    <w:rsid w:val="0002571F"/>
    <w:rsid w:val="00025FE5"/>
    <w:rsid w:val="00027A73"/>
    <w:rsid w:val="00036043"/>
    <w:rsid w:val="00036F6F"/>
    <w:rsid w:val="000373BC"/>
    <w:rsid w:val="0004496D"/>
    <w:rsid w:val="000458CA"/>
    <w:rsid w:val="00046B27"/>
    <w:rsid w:val="0005293F"/>
    <w:rsid w:val="000551E9"/>
    <w:rsid w:val="00055CEC"/>
    <w:rsid w:val="00057D42"/>
    <w:rsid w:val="000618EC"/>
    <w:rsid w:val="000620E6"/>
    <w:rsid w:val="00063217"/>
    <w:rsid w:val="00071AC8"/>
    <w:rsid w:val="00073A12"/>
    <w:rsid w:val="0007723D"/>
    <w:rsid w:val="0007751A"/>
    <w:rsid w:val="00077E52"/>
    <w:rsid w:val="0008239E"/>
    <w:rsid w:val="00082DD4"/>
    <w:rsid w:val="00083027"/>
    <w:rsid w:val="0008452B"/>
    <w:rsid w:val="00087C00"/>
    <w:rsid w:val="00087E0F"/>
    <w:rsid w:val="000902DA"/>
    <w:rsid w:val="00090B8C"/>
    <w:rsid w:val="00092EAE"/>
    <w:rsid w:val="00096FDC"/>
    <w:rsid w:val="000A45FE"/>
    <w:rsid w:val="000A67A4"/>
    <w:rsid w:val="000B0B84"/>
    <w:rsid w:val="000B6223"/>
    <w:rsid w:val="000B7DA1"/>
    <w:rsid w:val="000C0B39"/>
    <w:rsid w:val="000C1C3E"/>
    <w:rsid w:val="000C26AD"/>
    <w:rsid w:val="000C455F"/>
    <w:rsid w:val="000C55CE"/>
    <w:rsid w:val="000D158F"/>
    <w:rsid w:val="000D22A2"/>
    <w:rsid w:val="000D4184"/>
    <w:rsid w:val="000D6721"/>
    <w:rsid w:val="000E105A"/>
    <w:rsid w:val="000E144D"/>
    <w:rsid w:val="000E1AB6"/>
    <w:rsid w:val="000E2716"/>
    <w:rsid w:val="000E5D38"/>
    <w:rsid w:val="000E7E6E"/>
    <w:rsid w:val="000F3CAC"/>
    <w:rsid w:val="000F45FB"/>
    <w:rsid w:val="000F5043"/>
    <w:rsid w:val="000F76B7"/>
    <w:rsid w:val="000F7FD9"/>
    <w:rsid w:val="001038D5"/>
    <w:rsid w:val="00103BF9"/>
    <w:rsid w:val="001079E3"/>
    <w:rsid w:val="00107F67"/>
    <w:rsid w:val="0011110E"/>
    <w:rsid w:val="00117D51"/>
    <w:rsid w:val="0012253A"/>
    <w:rsid w:val="00126657"/>
    <w:rsid w:val="00133752"/>
    <w:rsid w:val="00135201"/>
    <w:rsid w:val="001352DC"/>
    <w:rsid w:val="00136EA4"/>
    <w:rsid w:val="00137ACD"/>
    <w:rsid w:val="00141566"/>
    <w:rsid w:val="001421EE"/>
    <w:rsid w:val="0014393B"/>
    <w:rsid w:val="00157706"/>
    <w:rsid w:val="00162530"/>
    <w:rsid w:val="001636D7"/>
    <w:rsid w:val="00167756"/>
    <w:rsid w:val="00167A98"/>
    <w:rsid w:val="0017043A"/>
    <w:rsid w:val="00174B7A"/>
    <w:rsid w:val="001754DF"/>
    <w:rsid w:val="00176EF2"/>
    <w:rsid w:val="00180DA4"/>
    <w:rsid w:val="001822C2"/>
    <w:rsid w:val="00183F85"/>
    <w:rsid w:val="001854B8"/>
    <w:rsid w:val="001871A2"/>
    <w:rsid w:val="00190794"/>
    <w:rsid w:val="00190BA7"/>
    <w:rsid w:val="00194564"/>
    <w:rsid w:val="00195EB2"/>
    <w:rsid w:val="001A1627"/>
    <w:rsid w:val="001A2786"/>
    <w:rsid w:val="001A6829"/>
    <w:rsid w:val="001A6CBF"/>
    <w:rsid w:val="001A7ACA"/>
    <w:rsid w:val="001A7C28"/>
    <w:rsid w:val="001B0B48"/>
    <w:rsid w:val="001B3EB2"/>
    <w:rsid w:val="001B551C"/>
    <w:rsid w:val="001B656D"/>
    <w:rsid w:val="001C1117"/>
    <w:rsid w:val="001C20FB"/>
    <w:rsid w:val="001C3810"/>
    <w:rsid w:val="001C728C"/>
    <w:rsid w:val="001D3E23"/>
    <w:rsid w:val="001D4C6C"/>
    <w:rsid w:val="001E1DE2"/>
    <w:rsid w:val="001E7625"/>
    <w:rsid w:val="001F138F"/>
    <w:rsid w:val="001F19BB"/>
    <w:rsid w:val="001F47CD"/>
    <w:rsid w:val="001F58D5"/>
    <w:rsid w:val="001F6374"/>
    <w:rsid w:val="00203D12"/>
    <w:rsid w:val="00204EBE"/>
    <w:rsid w:val="00211A83"/>
    <w:rsid w:val="00215CAD"/>
    <w:rsid w:val="00216911"/>
    <w:rsid w:val="00222027"/>
    <w:rsid w:val="002246A2"/>
    <w:rsid w:val="0022669D"/>
    <w:rsid w:val="00226C2D"/>
    <w:rsid w:val="002301B1"/>
    <w:rsid w:val="002324E4"/>
    <w:rsid w:val="00232884"/>
    <w:rsid w:val="00241B0C"/>
    <w:rsid w:val="00245ACB"/>
    <w:rsid w:val="00250463"/>
    <w:rsid w:val="00250838"/>
    <w:rsid w:val="002514C9"/>
    <w:rsid w:val="002524FD"/>
    <w:rsid w:val="00252CAC"/>
    <w:rsid w:val="00253FC6"/>
    <w:rsid w:val="002631CD"/>
    <w:rsid w:val="00276A00"/>
    <w:rsid w:val="002804CF"/>
    <w:rsid w:val="00280C21"/>
    <w:rsid w:val="00281D64"/>
    <w:rsid w:val="00281E9A"/>
    <w:rsid w:val="00286268"/>
    <w:rsid w:val="00286E3A"/>
    <w:rsid w:val="002A008B"/>
    <w:rsid w:val="002A0308"/>
    <w:rsid w:val="002A2346"/>
    <w:rsid w:val="002A3B33"/>
    <w:rsid w:val="002A4B85"/>
    <w:rsid w:val="002A4BBB"/>
    <w:rsid w:val="002A6C61"/>
    <w:rsid w:val="002B0692"/>
    <w:rsid w:val="002B4D48"/>
    <w:rsid w:val="002B5047"/>
    <w:rsid w:val="002B6267"/>
    <w:rsid w:val="002C0887"/>
    <w:rsid w:val="002C62AC"/>
    <w:rsid w:val="002C79A4"/>
    <w:rsid w:val="002D1E53"/>
    <w:rsid w:val="002D755B"/>
    <w:rsid w:val="002E23AF"/>
    <w:rsid w:val="002E690E"/>
    <w:rsid w:val="002E7A54"/>
    <w:rsid w:val="002F6001"/>
    <w:rsid w:val="002F7FBD"/>
    <w:rsid w:val="00301AA0"/>
    <w:rsid w:val="00303C0E"/>
    <w:rsid w:val="0030404B"/>
    <w:rsid w:val="00307D85"/>
    <w:rsid w:val="00314877"/>
    <w:rsid w:val="00320CED"/>
    <w:rsid w:val="003210C7"/>
    <w:rsid w:val="00322E64"/>
    <w:rsid w:val="00323205"/>
    <w:rsid w:val="00324C3E"/>
    <w:rsid w:val="00324CD1"/>
    <w:rsid w:val="003254DF"/>
    <w:rsid w:val="0032730B"/>
    <w:rsid w:val="00334A31"/>
    <w:rsid w:val="00337214"/>
    <w:rsid w:val="003406BC"/>
    <w:rsid w:val="00344EF0"/>
    <w:rsid w:val="00346799"/>
    <w:rsid w:val="00346AF6"/>
    <w:rsid w:val="003476DB"/>
    <w:rsid w:val="00350577"/>
    <w:rsid w:val="00361C70"/>
    <w:rsid w:val="003657B7"/>
    <w:rsid w:val="00366996"/>
    <w:rsid w:val="00371076"/>
    <w:rsid w:val="00373C43"/>
    <w:rsid w:val="00377EC3"/>
    <w:rsid w:val="003833ED"/>
    <w:rsid w:val="003953A3"/>
    <w:rsid w:val="003964F3"/>
    <w:rsid w:val="003A0A30"/>
    <w:rsid w:val="003A3049"/>
    <w:rsid w:val="003A3FFB"/>
    <w:rsid w:val="003B03E4"/>
    <w:rsid w:val="003B18E3"/>
    <w:rsid w:val="003B2020"/>
    <w:rsid w:val="003B5369"/>
    <w:rsid w:val="003B5589"/>
    <w:rsid w:val="003B6E1B"/>
    <w:rsid w:val="003B74CC"/>
    <w:rsid w:val="003C1478"/>
    <w:rsid w:val="003C1F9E"/>
    <w:rsid w:val="003C24D4"/>
    <w:rsid w:val="003C346F"/>
    <w:rsid w:val="003C581B"/>
    <w:rsid w:val="003D17D0"/>
    <w:rsid w:val="003D3085"/>
    <w:rsid w:val="003D7294"/>
    <w:rsid w:val="003E3219"/>
    <w:rsid w:val="003E4B14"/>
    <w:rsid w:val="003E61AA"/>
    <w:rsid w:val="003E652C"/>
    <w:rsid w:val="003F44CE"/>
    <w:rsid w:val="003F4F8A"/>
    <w:rsid w:val="00403FC1"/>
    <w:rsid w:val="00404723"/>
    <w:rsid w:val="00404916"/>
    <w:rsid w:val="00407815"/>
    <w:rsid w:val="0041150F"/>
    <w:rsid w:val="00413189"/>
    <w:rsid w:val="0041677E"/>
    <w:rsid w:val="004210A9"/>
    <w:rsid w:val="0042413E"/>
    <w:rsid w:val="00426E4B"/>
    <w:rsid w:val="00434D37"/>
    <w:rsid w:val="00434D41"/>
    <w:rsid w:val="00443D4A"/>
    <w:rsid w:val="00444149"/>
    <w:rsid w:val="00444D93"/>
    <w:rsid w:val="0044506D"/>
    <w:rsid w:val="00451578"/>
    <w:rsid w:val="00457A1F"/>
    <w:rsid w:val="0046073C"/>
    <w:rsid w:val="00460AC9"/>
    <w:rsid w:val="00463158"/>
    <w:rsid w:val="00466FAE"/>
    <w:rsid w:val="00470A29"/>
    <w:rsid w:val="00474F98"/>
    <w:rsid w:val="00477A13"/>
    <w:rsid w:val="00482F3C"/>
    <w:rsid w:val="00484468"/>
    <w:rsid w:val="004844C6"/>
    <w:rsid w:val="00486350"/>
    <w:rsid w:val="00492442"/>
    <w:rsid w:val="00494BC6"/>
    <w:rsid w:val="004971FE"/>
    <w:rsid w:val="004978B2"/>
    <w:rsid w:val="004A4230"/>
    <w:rsid w:val="004A4DDD"/>
    <w:rsid w:val="004A79E7"/>
    <w:rsid w:val="004B05CE"/>
    <w:rsid w:val="004B264C"/>
    <w:rsid w:val="004B3538"/>
    <w:rsid w:val="004B4F91"/>
    <w:rsid w:val="004B7EE7"/>
    <w:rsid w:val="004C09F6"/>
    <w:rsid w:val="004C608F"/>
    <w:rsid w:val="004C7143"/>
    <w:rsid w:val="004D188E"/>
    <w:rsid w:val="004D20DA"/>
    <w:rsid w:val="004D3BAD"/>
    <w:rsid w:val="004D632B"/>
    <w:rsid w:val="004E4025"/>
    <w:rsid w:val="004E51BC"/>
    <w:rsid w:val="004F0681"/>
    <w:rsid w:val="004F1552"/>
    <w:rsid w:val="004F1897"/>
    <w:rsid w:val="005003B1"/>
    <w:rsid w:val="005009EE"/>
    <w:rsid w:val="00511C36"/>
    <w:rsid w:val="0051298E"/>
    <w:rsid w:val="00513DB5"/>
    <w:rsid w:val="00516256"/>
    <w:rsid w:val="00522E09"/>
    <w:rsid w:val="00523E40"/>
    <w:rsid w:val="0052680E"/>
    <w:rsid w:val="00526F68"/>
    <w:rsid w:val="00531377"/>
    <w:rsid w:val="005313ED"/>
    <w:rsid w:val="00533D1F"/>
    <w:rsid w:val="00534D71"/>
    <w:rsid w:val="00534F60"/>
    <w:rsid w:val="00536F7C"/>
    <w:rsid w:val="005405C7"/>
    <w:rsid w:val="00544E29"/>
    <w:rsid w:val="0054692B"/>
    <w:rsid w:val="00547B6C"/>
    <w:rsid w:val="00552393"/>
    <w:rsid w:val="00557265"/>
    <w:rsid w:val="00560F1C"/>
    <w:rsid w:val="00562FFB"/>
    <w:rsid w:val="00565B31"/>
    <w:rsid w:val="0056741A"/>
    <w:rsid w:val="00571390"/>
    <w:rsid w:val="005807B0"/>
    <w:rsid w:val="00581C35"/>
    <w:rsid w:val="005845BC"/>
    <w:rsid w:val="00585D76"/>
    <w:rsid w:val="005872BA"/>
    <w:rsid w:val="00587A80"/>
    <w:rsid w:val="005A2F27"/>
    <w:rsid w:val="005A31E7"/>
    <w:rsid w:val="005B00C8"/>
    <w:rsid w:val="005B1846"/>
    <w:rsid w:val="005B303B"/>
    <w:rsid w:val="005B3148"/>
    <w:rsid w:val="005B3331"/>
    <w:rsid w:val="005B3D28"/>
    <w:rsid w:val="005B61D5"/>
    <w:rsid w:val="005D3234"/>
    <w:rsid w:val="005D329A"/>
    <w:rsid w:val="005E06ED"/>
    <w:rsid w:val="005E46AF"/>
    <w:rsid w:val="005E487D"/>
    <w:rsid w:val="005F28F5"/>
    <w:rsid w:val="0060423F"/>
    <w:rsid w:val="0061033D"/>
    <w:rsid w:val="00612971"/>
    <w:rsid w:val="00612C3E"/>
    <w:rsid w:val="00613237"/>
    <w:rsid w:val="0061465E"/>
    <w:rsid w:val="006218E3"/>
    <w:rsid w:val="006250EC"/>
    <w:rsid w:val="00625BFA"/>
    <w:rsid w:val="00626EF4"/>
    <w:rsid w:val="00637281"/>
    <w:rsid w:val="0064723C"/>
    <w:rsid w:val="00647597"/>
    <w:rsid w:val="006534AE"/>
    <w:rsid w:val="0065386F"/>
    <w:rsid w:val="006550CC"/>
    <w:rsid w:val="00663742"/>
    <w:rsid w:val="0066762C"/>
    <w:rsid w:val="006709C2"/>
    <w:rsid w:val="00671F9C"/>
    <w:rsid w:val="00672234"/>
    <w:rsid w:val="006758A3"/>
    <w:rsid w:val="006826CF"/>
    <w:rsid w:val="006829C7"/>
    <w:rsid w:val="0068553B"/>
    <w:rsid w:val="00686632"/>
    <w:rsid w:val="00687766"/>
    <w:rsid w:val="00687E1C"/>
    <w:rsid w:val="006947B5"/>
    <w:rsid w:val="00697822"/>
    <w:rsid w:val="006A04EC"/>
    <w:rsid w:val="006A09A1"/>
    <w:rsid w:val="006A1BBB"/>
    <w:rsid w:val="006A20BD"/>
    <w:rsid w:val="006A3223"/>
    <w:rsid w:val="006A348E"/>
    <w:rsid w:val="006A4213"/>
    <w:rsid w:val="006A524C"/>
    <w:rsid w:val="006A5CC2"/>
    <w:rsid w:val="006B0922"/>
    <w:rsid w:val="006B1513"/>
    <w:rsid w:val="006B23B8"/>
    <w:rsid w:val="006B6291"/>
    <w:rsid w:val="006B750D"/>
    <w:rsid w:val="006C0398"/>
    <w:rsid w:val="006C2F5A"/>
    <w:rsid w:val="006C3001"/>
    <w:rsid w:val="006C5230"/>
    <w:rsid w:val="006C5343"/>
    <w:rsid w:val="006C6F52"/>
    <w:rsid w:val="006D0554"/>
    <w:rsid w:val="006D23FA"/>
    <w:rsid w:val="006D27DA"/>
    <w:rsid w:val="006D3683"/>
    <w:rsid w:val="006D5C3F"/>
    <w:rsid w:val="006D682A"/>
    <w:rsid w:val="006D706C"/>
    <w:rsid w:val="006E0037"/>
    <w:rsid w:val="006E3D78"/>
    <w:rsid w:val="006E5597"/>
    <w:rsid w:val="006E5920"/>
    <w:rsid w:val="006E7BBD"/>
    <w:rsid w:val="006F054A"/>
    <w:rsid w:val="006F65FE"/>
    <w:rsid w:val="006F7878"/>
    <w:rsid w:val="007003FA"/>
    <w:rsid w:val="007065E6"/>
    <w:rsid w:val="007066E7"/>
    <w:rsid w:val="007066EE"/>
    <w:rsid w:val="0071015D"/>
    <w:rsid w:val="0071387C"/>
    <w:rsid w:val="00714414"/>
    <w:rsid w:val="00714A03"/>
    <w:rsid w:val="007164FA"/>
    <w:rsid w:val="00716858"/>
    <w:rsid w:val="007329AF"/>
    <w:rsid w:val="00733EC9"/>
    <w:rsid w:val="00735619"/>
    <w:rsid w:val="007371E3"/>
    <w:rsid w:val="0075034C"/>
    <w:rsid w:val="007516C5"/>
    <w:rsid w:val="007559D4"/>
    <w:rsid w:val="00755C3B"/>
    <w:rsid w:val="007565F5"/>
    <w:rsid w:val="00756D34"/>
    <w:rsid w:val="00762CAA"/>
    <w:rsid w:val="00764F53"/>
    <w:rsid w:val="00765A04"/>
    <w:rsid w:val="00772C90"/>
    <w:rsid w:val="007811B5"/>
    <w:rsid w:val="00781B00"/>
    <w:rsid w:val="007841E7"/>
    <w:rsid w:val="00784B7D"/>
    <w:rsid w:val="00785DF2"/>
    <w:rsid w:val="007864B6"/>
    <w:rsid w:val="007865D7"/>
    <w:rsid w:val="007924E9"/>
    <w:rsid w:val="00794DF6"/>
    <w:rsid w:val="00796AD6"/>
    <w:rsid w:val="007A4EF3"/>
    <w:rsid w:val="007A7341"/>
    <w:rsid w:val="007B03E5"/>
    <w:rsid w:val="007C1E73"/>
    <w:rsid w:val="007C227E"/>
    <w:rsid w:val="007C37D8"/>
    <w:rsid w:val="007C6E30"/>
    <w:rsid w:val="007D0240"/>
    <w:rsid w:val="007D298F"/>
    <w:rsid w:val="007D44B5"/>
    <w:rsid w:val="007D7E06"/>
    <w:rsid w:val="007E0743"/>
    <w:rsid w:val="007E3E8E"/>
    <w:rsid w:val="007E5147"/>
    <w:rsid w:val="007E5C5A"/>
    <w:rsid w:val="007F232F"/>
    <w:rsid w:val="007F4BF5"/>
    <w:rsid w:val="007F4E83"/>
    <w:rsid w:val="00800D4F"/>
    <w:rsid w:val="00804BBF"/>
    <w:rsid w:val="00806E4B"/>
    <w:rsid w:val="0081187F"/>
    <w:rsid w:val="008171C8"/>
    <w:rsid w:val="00817877"/>
    <w:rsid w:val="00825A8A"/>
    <w:rsid w:val="0083384C"/>
    <w:rsid w:val="00853662"/>
    <w:rsid w:val="0085781F"/>
    <w:rsid w:val="00862D25"/>
    <w:rsid w:val="0086333E"/>
    <w:rsid w:val="00867986"/>
    <w:rsid w:val="00870979"/>
    <w:rsid w:val="0087200A"/>
    <w:rsid w:val="00874964"/>
    <w:rsid w:val="00877B13"/>
    <w:rsid w:val="008904BC"/>
    <w:rsid w:val="008925A3"/>
    <w:rsid w:val="008931B7"/>
    <w:rsid w:val="008A056C"/>
    <w:rsid w:val="008A3F51"/>
    <w:rsid w:val="008A4063"/>
    <w:rsid w:val="008B591E"/>
    <w:rsid w:val="008B5CEB"/>
    <w:rsid w:val="008B786A"/>
    <w:rsid w:val="008C6583"/>
    <w:rsid w:val="008C757A"/>
    <w:rsid w:val="008D11B4"/>
    <w:rsid w:val="008D3124"/>
    <w:rsid w:val="008D42DA"/>
    <w:rsid w:val="008D6184"/>
    <w:rsid w:val="008E2BB8"/>
    <w:rsid w:val="008E54B9"/>
    <w:rsid w:val="008E61CD"/>
    <w:rsid w:val="008E7737"/>
    <w:rsid w:val="008F05F6"/>
    <w:rsid w:val="008F0D23"/>
    <w:rsid w:val="008F2FE2"/>
    <w:rsid w:val="008F4260"/>
    <w:rsid w:val="008F474B"/>
    <w:rsid w:val="008F77D1"/>
    <w:rsid w:val="0090403E"/>
    <w:rsid w:val="009059E4"/>
    <w:rsid w:val="00905B56"/>
    <w:rsid w:val="00913A0D"/>
    <w:rsid w:val="0091589B"/>
    <w:rsid w:val="00915991"/>
    <w:rsid w:val="0093035A"/>
    <w:rsid w:val="00931AC9"/>
    <w:rsid w:val="00932E15"/>
    <w:rsid w:val="00935780"/>
    <w:rsid w:val="0094016B"/>
    <w:rsid w:val="00940253"/>
    <w:rsid w:val="00941599"/>
    <w:rsid w:val="00941999"/>
    <w:rsid w:val="00941E5D"/>
    <w:rsid w:val="00945AAD"/>
    <w:rsid w:val="00950F32"/>
    <w:rsid w:val="0095182B"/>
    <w:rsid w:val="00954424"/>
    <w:rsid w:val="00956F60"/>
    <w:rsid w:val="00957CCF"/>
    <w:rsid w:val="00963FF6"/>
    <w:rsid w:val="00966B59"/>
    <w:rsid w:val="00973AFC"/>
    <w:rsid w:val="009760AB"/>
    <w:rsid w:val="00977765"/>
    <w:rsid w:val="00977EDB"/>
    <w:rsid w:val="0098007A"/>
    <w:rsid w:val="00980F16"/>
    <w:rsid w:val="009810E5"/>
    <w:rsid w:val="009907F5"/>
    <w:rsid w:val="00990C88"/>
    <w:rsid w:val="00990DCA"/>
    <w:rsid w:val="00990F76"/>
    <w:rsid w:val="00996DBC"/>
    <w:rsid w:val="009A3637"/>
    <w:rsid w:val="009A69D5"/>
    <w:rsid w:val="009B20FF"/>
    <w:rsid w:val="009B2CD7"/>
    <w:rsid w:val="009B36B0"/>
    <w:rsid w:val="009B6434"/>
    <w:rsid w:val="009B6AA8"/>
    <w:rsid w:val="009C29CA"/>
    <w:rsid w:val="009C3F71"/>
    <w:rsid w:val="009C505C"/>
    <w:rsid w:val="009C5C6E"/>
    <w:rsid w:val="009C5EEB"/>
    <w:rsid w:val="009D6287"/>
    <w:rsid w:val="009D6758"/>
    <w:rsid w:val="009D6B25"/>
    <w:rsid w:val="009E04DA"/>
    <w:rsid w:val="009E2F19"/>
    <w:rsid w:val="009E65F1"/>
    <w:rsid w:val="009F2219"/>
    <w:rsid w:val="009F3969"/>
    <w:rsid w:val="009F4FD7"/>
    <w:rsid w:val="00A04245"/>
    <w:rsid w:val="00A05110"/>
    <w:rsid w:val="00A12B93"/>
    <w:rsid w:val="00A12E06"/>
    <w:rsid w:val="00A1482B"/>
    <w:rsid w:val="00A17F7E"/>
    <w:rsid w:val="00A22497"/>
    <w:rsid w:val="00A24811"/>
    <w:rsid w:val="00A249D6"/>
    <w:rsid w:val="00A2523E"/>
    <w:rsid w:val="00A26E33"/>
    <w:rsid w:val="00A27D3E"/>
    <w:rsid w:val="00A3106B"/>
    <w:rsid w:val="00A34367"/>
    <w:rsid w:val="00A36D0F"/>
    <w:rsid w:val="00A372CA"/>
    <w:rsid w:val="00A4156F"/>
    <w:rsid w:val="00A446BE"/>
    <w:rsid w:val="00A450C2"/>
    <w:rsid w:val="00A45748"/>
    <w:rsid w:val="00A46E00"/>
    <w:rsid w:val="00A52501"/>
    <w:rsid w:val="00A53CB2"/>
    <w:rsid w:val="00A546E8"/>
    <w:rsid w:val="00A60B0F"/>
    <w:rsid w:val="00A60BD8"/>
    <w:rsid w:val="00A64A61"/>
    <w:rsid w:val="00A70E0A"/>
    <w:rsid w:val="00A72769"/>
    <w:rsid w:val="00A72A2A"/>
    <w:rsid w:val="00A82C55"/>
    <w:rsid w:val="00A85C70"/>
    <w:rsid w:val="00A869B8"/>
    <w:rsid w:val="00A874B4"/>
    <w:rsid w:val="00A92C0E"/>
    <w:rsid w:val="00A93034"/>
    <w:rsid w:val="00A96343"/>
    <w:rsid w:val="00A96417"/>
    <w:rsid w:val="00A97D5F"/>
    <w:rsid w:val="00A97F9D"/>
    <w:rsid w:val="00AA3A3B"/>
    <w:rsid w:val="00AA5FDF"/>
    <w:rsid w:val="00AB1FB1"/>
    <w:rsid w:val="00AB3131"/>
    <w:rsid w:val="00AB5A3B"/>
    <w:rsid w:val="00AB7226"/>
    <w:rsid w:val="00AC1855"/>
    <w:rsid w:val="00AC192A"/>
    <w:rsid w:val="00AC260F"/>
    <w:rsid w:val="00AC3D7D"/>
    <w:rsid w:val="00AC4B98"/>
    <w:rsid w:val="00AC6922"/>
    <w:rsid w:val="00AC7526"/>
    <w:rsid w:val="00AD4772"/>
    <w:rsid w:val="00AE16CE"/>
    <w:rsid w:val="00AE206E"/>
    <w:rsid w:val="00AE20F7"/>
    <w:rsid w:val="00AE2983"/>
    <w:rsid w:val="00AE529C"/>
    <w:rsid w:val="00AE5730"/>
    <w:rsid w:val="00AE6529"/>
    <w:rsid w:val="00AF0426"/>
    <w:rsid w:val="00AF0582"/>
    <w:rsid w:val="00AF0762"/>
    <w:rsid w:val="00AF4E4B"/>
    <w:rsid w:val="00AF6F33"/>
    <w:rsid w:val="00AF70BF"/>
    <w:rsid w:val="00B03DBE"/>
    <w:rsid w:val="00B0722F"/>
    <w:rsid w:val="00B10DD1"/>
    <w:rsid w:val="00B12BFC"/>
    <w:rsid w:val="00B13889"/>
    <w:rsid w:val="00B20767"/>
    <w:rsid w:val="00B2371A"/>
    <w:rsid w:val="00B31509"/>
    <w:rsid w:val="00B32CD2"/>
    <w:rsid w:val="00B35FB3"/>
    <w:rsid w:val="00B37464"/>
    <w:rsid w:val="00B40257"/>
    <w:rsid w:val="00B40416"/>
    <w:rsid w:val="00B43643"/>
    <w:rsid w:val="00B44444"/>
    <w:rsid w:val="00B44573"/>
    <w:rsid w:val="00B4544F"/>
    <w:rsid w:val="00B455F4"/>
    <w:rsid w:val="00B45D3B"/>
    <w:rsid w:val="00B517B1"/>
    <w:rsid w:val="00B53982"/>
    <w:rsid w:val="00B56145"/>
    <w:rsid w:val="00B565E6"/>
    <w:rsid w:val="00B63C43"/>
    <w:rsid w:val="00B645FC"/>
    <w:rsid w:val="00B66043"/>
    <w:rsid w:val="00B722F1"/>
    <w:rsid w:val="00B72314"/>
    <w:rsid w:val="00B75965"/>
    <w:rsid w:val="00B76DC4"/>
    <w:rsid w:val="00B80408"/>
    <w:rsid w:val="00B81FFB"/>
    <w:rsid w:val="00B83E16"/>
    <w:rsid w:val="00B86534"/>
    <w:rsid w:val="00B874B9"/>
    <w:rsid w:val="00B87B23"/>
    <w:rsid w:val="00B90611"/>
    <w:rsid w:val="00B93826"/>
    <w:rsid w:val="00B94CF0"/>
    <w:rsid w:val="00B95C0C"/>
    <w:rsid w:val="00B96276"/>
    <w:rsid w:val="00B96D61"/>
    <w:rsid w:val="00B9767A"/>
    <w:rsid w:val="00BA4020"/>
    <w:rsid w:val="00BB6D17"/>
    <w:rsid w:val="00BB7C97"/>
    <w:rsid w:val="00BC1B31"/>
    <w:rsid w:val="00BC3570"/>
    <w:rsid w:val="00BC3845"/>
    <w:rsid w:val="00BC528A"/>
    <w:rsid w:val="00BC61B9"/>
    <w:rsid w:val="00BD2277"/>
    <w:rsid w:val="00BD4DEB"/>
    <w:rsid w:val="00BF7221"/>
    <w:rsid w:val="00C01F83"/>
    <w:rsid w:val="00C03690"/>
    <w:rsid w:val="00C0796E"/>
    <w:rsid w:val="00C12AD0"/>
    <w:rsid w:val="00C15218"/>
    <w:rsid w:val="00C20FA2"/>
    <w:rsid w:val="00C25C5B"/>
    <w:rsid w:val="00C304F0"/>
    <w:rsid w:val="00C30CC1"/>
    <w:rsid w:val="00C313A7"/>
    <w:rsid w:val="00C334F5"/>
    <w:rsid w:val="00C3712D"/>
    <w:rsid w:val="00C40254"/>
    <w:rsid w:val="00C40369"/>
    <w:rsid w:val="00C42270"/>
    <w:rsid w:val="00C4376F"/>
    <w:rsid w:val="00C47934"/>
    <w:rsid w:val="00C52111"/>
    <w:rsid w:val="00C539F9"/>
    <w:rsid w:val="00C53FC3"/>
    <w:rsid w:val="00C54517"/>
    <w:rsid w:val="00C56F79"/>
    <w:rsid w:val="00C57619"/>
    <w:rsid w:val="00C616D5"/>
    <w:rsid w:val="00C64874"/>
    <w:rsid w:val="00C64E04"/>
    <w:rsid w:val="00C710DC"/>
    <w:rsid w:val="00C71453"/>
    <w:rsid w:val="00C71A11"/>
    <w:rsid w:val="00C7221F"/>
    <w:rsid w:val="00C72DCF"/>
    <w:rsid w:val="00C7408F"/>
    <w:rsid w:val="00C75A82"/>
    <w:rsid w:val="00C75F06"/>
    <w:rsid w:val="00C778B4"/>
    <w:rsid w:val="00C828F9"/>
    <w:rsid w:val="00C84968"/>
    <w:rsid w:val="00C87078"/>
    <w:rsid w:val="00C8794A"/>
    <w:rsid w:val="00C92FB3"/>
    <w:rsid w:val="00C936D0"/>
    <w:rsid w:val="00C960D0"/>
    <w:rsid w:val="00C965C5"/>
    <w:rsid w:val="00CA1496"/>
    <w:rsid w:val="00CA319C"/>
    <w:rsid w:val="00CA389B"/>
    <w:rsid w:val="00CA55BB"/>
    <w:rsid w:val="00CA5F48"/>
    <w:rsid w:val="00CA76FF"/>
    <w:rsid w:val="00CA7B34"/>
    <w:rsid w:val="00CA7BD1"/>
    <w:rsid w:val="00CB0FE0"/>
    <w:rsid w:val="00CB2746"/>
    <w:rsid w:val="00CB3CF7"/>
    <w:rsid w:val="00CC41DE"/>
    <w:rsid w:val="00CC4333"/>
    <w:rsid w:val="00CD27BF"/>
    <w:rsid w:val="00CD3554"/>
    <w:rsid w:val="00CD5A34"/>
    <w:rsid w:val="00CD688E"/>
    <w:rsid w:val="00CE66E9"/>
    <w:rsid w:val="00CF370C"/>
    <w:rsid w:val="00CF41AC"/>
    <w:rsid w:val="00CF62C1"/>
    <w:rsid w:val="00CF6810"/>
    <w:rsid w:val="00CF71CD"/>
    <w:rsid w:val="00D001E6"/>
    <w:rsid w:val="00D01F9A"/>
    <w:rsid w:val="00D022F6"/>
    <w:rsid w:val="00D04046"/>
    <w:rsid w:val="00D06099"/>
    <w:rsid w:val="00D22D30"/>
    <w:rsid w:val="00D23891"/>
    <w:rsid w:val="00D2390D"/>
    <w:rsid w:val="00D24737"/>
    <w:rsid w:val="00D25601"/>
    <w:rsid w:val="00D27FA2"/>
    <w:rsid w:val="00D3008E"/>
    <w:rsid w:val="00D42DC7"/>
    <w:rsid w:val="00D45334"/>
    <w:rsid w:val="00D518BB"/>
    <w:rsid w:val="00D540E5"/>
    <w:rsid w:val="00D57F7B"/>
    <w:rsid w:val="00D618CB"/>
    <w:rsid w:val="00D67808"/>
    <w:rsid w:val="00D70243"/>
    <w:rsid w:val="00D75E8F"/>
    <w:rsid w:val="00D760CE"/>
    <w:rsid w:val="00D803E3"/>
    <w:rsid w:val="00D808C8"/>
    <w:rsid w:val="00D81D3F"/>
    <w:rsid w:val="00D8706A"/>
    <w:rsid w:val="00D87DFE"/>
    <w:rsid w:val="00D90DCA"/>
    <w:rsid w:val="00D91B80"/>
    <w:rsid w:val="00D97A5F"/>
    <w:rsid w:val="00DA619D"/>
    <w:rsid w:val="00DC139D"/>
    <w:rsid w:val="00DC6D07"/>
    <w:rsid w:val="00DC7B69"/>
    <w:rsid w:val="00DD25BA"/>
    <w:rsid w:val="00DD446D"/>
    <w:rsid w:val="00DD44FA"/>
    <w:rsid w:val="00DD5924"/>
    <w:rsid w:val="00DE1EB8"/>
    <w:rsid w:val="00DE3010"/>
    <w:rsid w:val="00DE4D97"/>
    <w:rsid w:val="00DE601E"/>
    <w:rsid w:val="00DF67B7"/>
    <w:rsid w:val="00DF7BA5"/>
    <w:rsid w:val="00DF7E6C"/>
    <w:rsid w:val="00E03A4E"/>
    <w:rsid w:val="00E05D89"/>
    <w:rsid w:val="00E06A5B"/>
    <w:rsid w:val="00E075D5"/>
    <w:rsid w:val="00E07BC8"/>
    <w:rsid w:val="00E128D3"/>
    <w:rsid w:val="00E16287"/>
    <w:rsid w:val="00E167BD"/>
    <w:rsid w:val="00E20A3D"/>
    <w:rsid w:val="00E20D4B"/>
    <w:rsid w:val="00E224A2"/>
    <w:rsid w:val="00E259EA"/>
    <w:rsid w:val="00E25BA8"/>
    <w:rsid w:val="00E25DF5"/>
    <w:rsid w:val="00E30857"/>
    <w:rsid w:val="00E3159B"/>
    <w:rsid w:val="00E31720"/>
    <w:rsid w:val="00E432E6"/>
    <w:rsid w:val="00E45621"/>
    <w:rsid w:val="00E51983"/>
    <w:rsid w:val="00E51AF3"/>
    <w:rsid w:val="00E54964"/>
    <w:rsid w:val="00E61767"/>
    <w:rsid w:val="00E62C08"/>
    <w:rsid w:val="00E66E85"/>
    <w:rsid w:val="00E704DF"/>
    <w:rsid w:val="00E72D7D"/>
    <w:rsid w:val="00E75CB2"/>
    <w:rsid w:val="00E8018D"/>
    <w:rsid w:val="00E82146"/>
    <w:rsid w:val="00E85E78"/>
    <w:rsid w:val="00E91F63"/>
    <w:rsid w:val="00E93098"/>
    <w:rsid w:val="00E95645"/>
    <w:rsid w:val="00E95A0B"/>
    <w:rsid w:val="00EA4E83"/>
    <w:rsid w:val="00EB1B7A"/>
    <w:rsid w:val="00EB41BB"/>
    <w:rsid w:val="00EC033B"/>
    <w:rsid w:val="00ED116A"/>
    <w:rsid w:val="00ED4E31"/>
    <w:rsid w:val="00EE4AF4"/>
    <w:rsid w:val="00EE52BD"/>
    <w:rsid w:val="00EE6B8B"/>
    <w:rsid w:val="00EE74C8"/>
    <w:rsid w:val="00EF62EE"/>
    <w:rsid w:val="00F012E4"/>
    <w:rsid w:val="00F05B94"/>
    <w:rsid w:val="00F1142A"/>
    <w:rsid w:val="00F11C88"/>
    <w:rsid w:val="00F140B6"/>
    <w:rsid w:val="00F149EB"/>
    <w:rsid w:val="00F17A06"/>
    <w:rsid w:val="00F20F90"/>
    <w:rsid w:val="00F210AA"/>
    <w:rsid w:val="00F25CA4"/>
    <w:rsid w:val="00F3237D"/>
    <w:rsid w:val="00F32E94"/>
    <w:rsid w:val="00F340B7"/>
    <w:rsid w:val="00F42456"/>
    <w:rsid w:val="00F4567D"/>
    <w:rsid w:val="00F5692E"/>
    <w:rsid w:val="00F60835"/>
    <w:rsid w:val="00F64599"/>
    <w:rsid w:val="00F651DF"/>
    <w:rsid w:val="00F6622C"/>
    <w:rsid w:val="00F74AF0"/>
    <w:rsid w:val="00F7541E"/>
    <w:rsid w:val="00F823A9"/>
    <w:rsid w:val="00F828F9"/>
    <w:rsid w:val="00F8361A"/>
    <w:rsid w:val="00F919DE"/>
    <w:rsid w:val="00F91E97"/>
    <w:rsid w:val="00F91FCE"/>
    <w:rsid w:val="00F93C34"/>
    <w:rsid w:val="00F944EC"/>
    <w:rsid w:val="00FA2EBB"/>
    <w:rsid w:val="00FA44F7"/>
    <w:rsid w:val="00FB3CF4"/>
    <w:rsid w:val="00FB5AD2"/>
    <w:rsid w:val="00FC201C"/>
    <w:rsid w:val="00FC3608"/>
    <w:rsid w:val="00FC3648"/>
    <w:rsid w:val="00FC44A6"/>
    <w:rsid w:val="00FC4E27"/>
    <w:rsid w:val="00FD08A3"/>
    <w:rsid w:val="00FD2593"/>
    <w:rsid w:val="00FD51C9"/>
    <w:rsid w:val="00FE0FE4"/>
    <w:rsid w:val="00FE29E8"/>
    <w:rsid w:val="00FE45B6"/>
    <w:rsid w:val="00FE63B7"/>
    <w:rsid w:val="00FF0C33"/>
    <w:rsid w:val="00FF2EE8"/>
    <w:rsid w:val="00FF5273"/>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5B201"/>
  <w15:docId w15:val="{2FA47461-4F48-489D-BC20-2BEB8CA5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B00"/>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6F79"/>
    <w:pPr>
      <w:jc w:val="center"/>
    </w:pPr>
  </w:style>
  <w:style w:type="paragraph" w:styleId="a4">
    <w:name w:val="Closing"/>
    <w:basedOn w:val="a"/>
    <w:link w:val="a5"/>
    <w:rsid w:val="00C56F79"/>
    <w:pPr>
      <w:jc w:val="right"/>
    </w:pPr>
  </w:style>
  <w:style w:type="paragraph" w:styleId="a6">
    <w:name w:val="footer"/>
    <w:basedOn w:val="a"/>
    <w:rsid w:val="00A85C70"/>
    <w:pPr>
      <w:tabs>
        <w:tab w:val="center" w:pos="4252"/>
        <w:tab w:val="right" w:pos="8504"/>
      </w:tabs>
      <w:snapToGrid w:val="0"/>
    </w:pPr>
  </w:style>
  <w:style w:type="character" w:styleId="a7">
    <w:name w:val="page number"/>
    <w:basedOn w:val="a0"/>
    <w:rsid w:val="00A85C70"/>
  </w:style>
  <w:style w:type="paragraph" w:styleId="a8">
    <w:name w:val="header"/>
    <w:basedOn w:val="a"/>
    <w:rsid w:val="0060423F"/>
    <w:pPr>
      <w:tabs>
        <w:tab w:val="center" w:pos="4252"/>
        <w:tab w:val="right" w:pos="8504"/>
      </w:tabs>
      <w:snapToGrid w:val="0"/>
    </w:pPr>
  </w:style>
  <w:style w:type="paragraph" w:styleId="a9">
    <w:name w:val="Balloon Text"/>
    <w:basedOn w:val="a"/>
    <w:link w:val="aa"/>
    <w:rsid w:val="000C1C3E"/>
    <w:rPr>
      <w:rFonts w:ascii="Arial" w:hAnsi="Arial"/>
      <w:sz w:val="18"/>
      <w:szCs w:val="18"/>
    </w:rPr>
  </w:style>
  <w:style w:type="character" w:customStyle="1" w:styleId="aa">
    <w:name w:val="吹き出し (文字)"/>
    <w:link w:val="a9"/>
    <w:rsid w:val="000C1C3E"/>
    <w:rPr>
      <w:rFonts w:ascii="Arial" w:eastAsia="ＭＳ ゴシック" w:hAnsi="Arial" w:cs="Times New Roman"/>
      <w:kern w:val="2"/>
      <w:sz w:val="18"/>
      <w:szCs w:val="18"/>
    </w:rPr>
  </w:style>
  <w:style w:type="character" w:customStyle="1" w:styleId="ab">
    <w:name w:val="プレースホルダ テキスト"/>
    <w:uiPriority w:val="99"/>
    <w:semiHidden/>
    <w:rsid w:val="000051DF"/>
    <w:rPr>
      <w:color w:val="808080"/>
    </w:rPr>
  </w:style>
  <w:style w:type="table" w:styleId="ac">
    <w:name w:val="Table Grid"/>
    <w:basedOn w:val="a1"/>
    <w:rsid w:val="007B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33752"/>
    <w:rPr>
      <w:color w:val="808080"/>
    </w:rPr>
  </w:style>
  <w:style w:type="paragraph" w:styleId="ae">
    <w:name w:val="List Paragraph"/>
    <w:basedOn w:val="a"/>
    <w:uiPriority w:val="34"/>
    <w:qFormat/>
    <w:rsid w:val="005F28F5"/>
    <w:pPr>
      <w:ind w:leftChars="400" w:left="840"/>
    </w:pPr>
  </w:style>
  <w:style w:type="character" w:customStyle="1" w:styleId="a5">
    <w:name w:val="結語 (文字)"/>
    <w:basedOn w:val="a0"/>
    <w:link w:val="a4"/>
    <w:rsid w:val="004C608F"/>
    <w:rPr>
      <w:rFonts w:ascii="ＭＳ ゴシック" w:eastAsia="ＭＳ ゴシック"/>
      <w:kern w:val="2"/>
      <w:sz w:val="22"/>
      <w:szCs w:val="24"/>
    </w:rPr>
  </w:style>
  <w:style w:type="paragraph" w:styleId="af">
    <w:name w:val="footnote text"/>
    <w:basedOn w:val="a"/>
    <w:link w:val="af0"/>
    <w:semiHidden/>
    <w:unhideWhenUsed/>
    <w:rsid w:val="002C79A4"/>
    <w:pPr>
      <w:snapToGrid w:val="0"/>
      <w:jc w:val="left"/>
    </w:pPr>
  </w:style>
  <w:style w:type="character" w:customStyle="1" w:styleId="af0">
    <w:name w:val="脚注文字列 (文字)"/>
    <w:basedOn w:val="a0"/>
    <w:link w:val="af"/>
    <w:semiHidden/>
    <w:rsid w:val="002C79A4"/>
    <w:rPr>
      <w:rFonts w:ascii="ＭＳ ゴシック" w:eastAsia="ＭＳ ゴシック"/>
      <w:kern w:val="2"/>
      <w:sz w:val="22"/>
      <w:szCs w:val="24"/>
    </w:rPr>
  </w:style>
  <w:style w:type="character" w:styleId="af1">
    <w:name w:val="footnote reference"/>
    <w:basedOn w:val="a0"/>
    <w:semiHidden/>
    <w:unhideWhenUsed/>
    <w:rsid w:val="002C79A4"/>
    <w:rPr>
      <w:vertAlign w:val="superscript"/>
    </w:rPr>
  </w:style>
  <w:style w:type="character" w:styleId="af2">
    <w:name w:val="annotation reference"/>
    <w:basedOn w:val="a0"/>
    <w:semiHidden/>
    <w:unhideWhenUsed/>
    <w:rsid w:val="00913A0D"/>
    <w:rPr>
      <w:sz w:val="18"/>
      <w:szCs w:val="18"/>
    </w:rPr>
  </w:style>
  <w:style w:type="paragraph" w:styleId="af3">
    <w:name w:val="annotation text"/>
    <w:basedOn w:val="a"/>
    <w:link w:val="af4"/>
    <w:semiHidden/>
    <w:unhideWhenUsed/>
    <w:rsid w:val="00913A0D"/>
    <w:pPr>
      <w:jc w:val="left"/>
    </w:pPr>
  </w:style>
  <w:style w:type="character" w:customStyle="1" w:styleId="af4">
    <w:name w:val="コメント文字列 (文字)"/>
    <w:basedOn w:val="a0"/>
    <w:link w:val="af3"/>
    <w:semiHidden/>
    <w:rsid w:val="00913A0D"/>
    <w:rPr>
      <w:rFonts w:ascii="ＭＳ ゴシック" w:eastAsia="ＭＳ ゴシック"/>
      <w:kern w:val="2"/>
      <w:sz w:val="22"/>
      <w:szCs w:val="24"/>
    </w:rPr>
  </w:style>
  <w:style w:type="paragraph" w:styleId="af5">
    <w:name w:val="annotation subject"/>
    <w:basedOn w:val="af3"/>
    <w:next w:val="af3"/>
    <w:link w:val="af6"/>
    <w:semiHidden/>
    <w:unhideWhenUsed/>
    <w:rsid w:val="00913A0D"/>
    <w:rPr>
      <w:b/>
      <w:bCs/>
    </w:rPr>
  </w:style>
  <w:style w:type="character" w:customStyle="1" w:styleId="af6">
    <w:name w:val="コメント内容 (文字)"/>
    <w:basedOn w:val="af4"/>
    <w:link w:val="af5"/>
    <w:semiHidden/>
    <w:rsid w:val="00913A0D"/>
    <w:rPr>
      <w:rFonts w:ascii="ＭＳ ゴシック" w:eastAsia="ＭＳ ゴシック"/>
      <w:b/>
      <w:bCs/>
      <w:kern w:val="2"/>
      <w:sz w:val="22"/>
      <w:szCs w:val="24"/>
    </w:rPr>
  </w:style>
  <w:style w:type="paragraph" w:styleId="af7">
    <w:name w:val="Revision"/>
    <w:hidden/>
    <w:uiPriority w:val="99"/>
    <w:semiHidden/>
    <w:rsid w:val="006B6291"/>
    <w:rPr>
      <w:rFonts w:ascii="ＭＳ ゴシック" w:eastAsia="ＭＳ ゴシック"/>
      <w:kern w:val="2"/>
      <w:sz w:val="22"/>
      <w:szCs w:val="24"/>
    </w:rPr>
  </w:style>
  <w:style w:type="paragraph" w:styleId="af8">
    <w:name w:val="Date"/>
    <w:basedOn w:val="a"/>
    <w:next w:val="a"/>
    <w:link w:val="af9"/>
    <w:rsid w:val="007C37D8"/>
  </w:style>
  <w:style w:type="character" w:customStyle="1" w:styleId="af9">
    <w:name w:val="日付 (文字)"/>
    <w:basedOn w:val="a0"/>
    <w:link w:val="af8"/>
    <w:rsid w:val="007C37D8"/>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61CE-0328-45C2-A754-EAD5FC97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2912</Words>
  <Characters>235</Characters>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エネルギー供給構造高度化法に係る一般電気事業者の非化石電源比率の算出方法について</vt:lpstr>
      <vt:lpstr>エネルギー供給構造高度化法に係る一般電気事業者の非化石電源比率の算出方法について</vt:lpstr>
    </vt:vector>
  </TitlesOfParts>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2021-07-01T07:58:00Z</cp:lastPrinted>
  <dcterms:created xsi:type="dcterms:W3CDTF">2023-06-14T07:40:00Z</dcterms:created>
  <dcterms:modified xsi:type="dcterms:W3CDTF">2024-07-01T10:14:00Z</dcterms:modified>
</cp:coreProperties>
</file>