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C0AB" w14:textId="25A9B109" w:rsidR="00A323D2" w:rsidRDefault="00033A1A" w:rsidP="00033A1A">
      <w:pPr>
        <w:widowControl/>
        <w:jc w:val="right"/>
        <w:rPr>
          <w:rFonts w:asciiTheme="minorEastAsia" w:hAnsiTheme="minorEastAsia"/>
          <w:sz w:val="24"/>
          <w:szCs w:val="24"/>
        </w:rPr>
      </w:pPr>
      <w:r>
        <w:rPr>
          <w:rFonts w:asciiTheme="minorEastAsia" w:hAnsiTheme="minorEastAsia" w:hint="eastAsia"/>
          <w:sz w:val="24"/>
          <w:szCs w:val="24"/>
        </w:rPr>
        <w:t>別紙１</w:t>
      </w:r>
    </w:p>
    <w:p w14:paraId="6D4FD0CD" w14:textId="77777777" w:rsidR="00033A1A" w:rsidRPr="00F1178B" w:rsidRDefault="00033A1A" w:rsidP="00033A1A">
      <w:pPr>
        <w:pStyle w:val="af4"/>
        <w:jc w:val="left"/>
        <w:rPr>
          <w:color w:val="000000"/>
        </w:rPr>
      </w:pPr>
      <w:r w:rsidRPr="00F1178B">
        <w:rPr>
          <w:rFonts w:hint="eastAsia"/>
          <w:color w:val="000000"/>
        </w:rPr>
        <w:t>○採択予定件数及び１件あたりの予算規模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51"/>
        <w:gridCol w:w="3491"/>
      </w:tblGrid>
      <w:tr w:rsidR="00033A1A" w:rsidRPr="00F1178B" w14:paraId="113DE147" w14:textId="77777777" w:rsidTr="00F42D41">
        <w:tc>
          <w:tcPr>
            <w:tcW w:w="3794" w:type="dxa"/>
            <w:shd w:val="clear" w:color="auto" w:fill="auto"/>
          </w:tcPr>
          <w:p w14:paraId="2A0A284F" w14:textId="77777777" w:rsidR="00033A1A" w:rsidRPr="00F1178B" w:rsidRDefault="00033A1A" w:rsidP="00F42D41">
            <w:pPr>
              <w:pStyle w:val="af4"/>
              <w:jc w:val="center"/>
              <w:rPr>
                <w:color w:val="000000"/>
                <w:sz w:val="21"/>
                <w:szCs w:val="18"/>
              </w:rPr>
            </w:pPr>
            <w:r w:rsidRPr="00F1178B">
              <w:rPr>
                <w:rFonts w:hint="eastAsia"/>
                <w:color w:val="000000"/>
                <w:sz w:val="21"/>
                <w:szCs w:val="18"/>
              </w:rPr>
              <w:t>種別</w:t>
            </w:r>
          </w:p>
        </w:tc>
        <w:tc>
          <w:tcPr>
            <w:tcW w:w="2551" w:type="dxa"/>
            <w:shd w:val="clear" w:color="auto" w:fill="auto"/>
          </w:tcPr>
          <w:p w14:paraId="62B91E76" w14:textId="77777777" w:rsidR="00033A1A" w:rsidRPr="00F1178B" w:rsidRDefault="00033A1A" w:rsidP="00F42D41">
            <w:pPr>
              <w:pStyle w:val="af4"/>
              <w:jc w:val="center"/>
              <w:rPr>
                <w:color w:val="000000"/>
                <w:sz w:val="21"/>
                <w:szCs w:val="18"/>
              </w:rPr>
            </w:pPr>
            <w:r w:rsidRPr="00F1178B">
              <w:rPr>
                <w:rFonts w:hint="eastAsia"/>
                <w:color w:val="000000"/>
                <w:sz w:val="21"/>
                <w:szCs w:val="18"/>
              </w:rPr>
              <w:t>採択予定件数</w:t>
            </w:r>
          </w:p>
        </w:tc>
        <w:tc>
          <w:tcPr>
            <w:tcW w:w="3491" w:type="dxa"/>
            <w:shd w:val="clear" w:color="auto" w:fill="auto"/>
          </w:tcPr>
          <w:p w14:paraId="72D284CF" w14:textId="77777777" w:rsidR="00033A1A" w:rsidRPr="00F1178B" w:rsidRDefault="00033A1A" w:rsidP="00F42D41">
            <w:pPr>
              <w:pStyle w:val="af4"/>
              <w:jc w:val="center"/>
              <w:rPr>
                <w:color w:val="000000"/>
                <w:sz w:val="21"/>
                <w:szCs w:val="18"/>
              </w:rPr>
            </w:pPr>
            <w:r w:rsidRPr="00F1178B">
              <w:rPr>
                <w:rFonts w:hint="eastAsia"/>
                <w:color w:val="000000"/>
                <w:sz w:val="21"/>
                <w:szCs w:val="18"/>
              </w:rPr>
              <w:t>１件あたりの予算規模（消費税込）</w:t>
            </w:r>
          </w:p>
        </w:tc>
      </w:tr>
      <w:tr w:rsidR="00033A1A" w:rsidRPr="00F1178B" w14:paraId="77E643DB" w14:textId="77777777" w:rsidTr="00F42D41">
        <w:tc>
          <w:tcPr>
            <w:tcW w:w="3794" w:type="dxa"/>
            <w:shd w:val="clear" w:color="auto" w:fill="auto"/>
          </w:tcPr>
          <w:p w14:paraId="0DF81FD0" w14:textId="77777777" w:rsidR="00033A1A" w:rsidRPr="00F1178B" w:rsidRDefault="00033A1A" w:rsidP="00033A1A">
            <w:pPr>
              <w:pStyle w:val="af4"/>
              <w:numPr>
                <w:ilvl w:val="0"/>
                <w:numId w:val="2"/>
              </w:numPr>
              <w:jc w:val="left"/>
              <w:rPr>
                <w:color w:val="000000"/>
                <w:sz w:val="21"/>
                <w:szCs w:val="18"/>
              </w:rPr>
            </w:pPr>
            <w:r w:rsidRPr="00F1178B">
              <w:rPr>
                <w:rFonts w:hint="eastAsia"/>
                <w:color w:val="000000"/>
                <w:sz w:val="21"/>
                <w:szCs w:val="18"/>
              </w:rPr>
              <w:t>立地地域人材育成支援型</w:t>
            </w:r>
          </w:p>
        </w:tc>
        <w:tc>
          <w:tcPr>
            <w:tcW w:w="2551" w:type="dxa"/>
            <w:shd w:val="clear" w:color="auto" w:fill="auto"/>
          </w:tcPr>
          <w:p w14:paraId="02E918D3" w14:textId="77777777" w:rsidR="00033A1A" w:rsidRPr="00F1178B" w:rsidRDefault="00033A1A" w:rsidP="00F42D41">
            <w:pPr>
              <w:pStyle w:val="af4"/>
              <w:jc w:val="left"/>
              <w:rPr>
                <w:color w:val="000000"/>
                <w:sz w:val="21"/>
                <w:szCs w:val="21"/>
              </w:rPr>
            </w:pPr>
            <w:r w:rsidRPr="676668F1">
              <w:rPr>
                <w:rFonts w:hint="eastAsia"/>
                <w:color w:val="000000" w:themeColor="text1"/>
                <w:sz w:val="21"/>
                <w:szCs w:val="21"/>
              </w:rPr>
              <w:t>2件</w:t>
            </w:r>
          </w:p>
        </w:tc>
        <w:tc>
          <w:tcPr>
            <w:tcW w:w="3491" w:type="dxa"/>
            <w:vMerge w:val="restart"/>
            <w:shd w:val="clear" w:color="auto" w:fill="auto"/>
            <w:vAlign w:val="center"/>
          </w:tcPr>
          <w:p w14:paraId="436A1B36" w14:textId="6DAEBF94" w:rsidR="00033A1A" w:rsidRPr="00F1178B" w:rsidRDefault="00033A1A" w:rsidP="00F42D41">
            <w:pPr>
              <w:pStyle w:val="af4"/>
              <w:jc w:val="both"/>
              <w:rPr>
                <w:color w:val="000000"/>
                <w:sz w:val="21"/>
                <w:szCs w:val="21"/>
                <w:lang w:eastAsia="zh-TW"/>
              </w:rPr>
            </w:pPr>
            <w:r w:rsidRPr="676668F1">
              <w:rPr>
                <w:rFonts w:hint="eastAsia"/>
                <w:color w:val="000000" w:themeColor="text1"/>
                <w:sz w:val="21"/>
                <w:szCs w:val="21"/>
                <w:lang w:eastAsia="zh-TW"/>
              </w:rPr>
              <w:t>上限額：</w:t>
            </w:r>
            <w:r w:rsidR="009A5AFE">
              <w:rPr>
                <w:rFonts w:hint="eastAsia"/>
                <w:color w:val="000000" w:themeColor="text1"/>
                <w:sz w:val="21"/>
                <w:szCs w:val="21"/>
                <w:lang w:eastAsia="zh-TW"/>
              </w:rPr>
              <w:t>1</w:t>
            </w:r>
            <w:r w:rsidRPr="676668F1">
              <w:rPr>
                <w:color w:val="000000" w:themeColor="text1"/>
                <w:sz w:val="21"/>
                <w:szCs w:val="21"/>
                <w:lang w:eastAsia="zh-TW"/>
              </w:rPr>
              <w:t>,</w:t>
            </w:r>
            <w:r w:rsidR="009A5AFE">
              <w:rPr>
                <w:rFonts w:hint="eastAsia"/>
                <w:color w:val="000000" w:themeColor="text1"/>
                <w:sz w:val="21"/>
                <w:szCs w:val="21"/>
                <w:lang w:eastAsia="zh-TW"/>
              </w:rPr>
              <w:t>5</w:t>
            </w:r>
            <w:r w:rsidRPr="676668F1">
              <w:rPr>
                <w:color w:val="000000" w:themeColor="text1"/>
                <w:sz w:val="21"/>
                <w:szCs w:val="21"/>
                <w:lang w:eastAsia="zh-TW"/>
              </w:rPr>
              <w:t>00</w:t>
            </w:r>
            <w:r w:rsidRPr="676668F1">
              <w:rPr>
                <w:rFonts w:hint="eastAsia"/>
                <w:color w:val="000000" w:themeColor="text1"/>
                <w:sz w:val="21"/>
                <w:szCs w:val="21"/>
                <w:lang w:eastAsia="zh-TW"/>
              </w:rPr>
              <w:t>万円</w:t>
            </w:r>
          </w:p>
          <w:p w14:paraId="58A2C82D" w14:textId="77777777" w:rsidR="00033A1A" w:rsidRPr="00F1178B" w:rsidRDefault="00033A1A" w:rsidP="00F42D41">
            <w:pPr>
              <w:pStyle w:val="af4"/>
              <w:jc w:val="both"/>
              <w:rPr>
                <w:color w:val="000000"/>
                <w:sz w:val="21"/>
                <w:szCs w:val="18"/>
                <w:lang w:eastAsia="zh-TW"/>
              </w:rPr>
            </w:pPr>
            <w:r w:rsidRPr="00F1178B">
              <w:rPr>
                <w:rFonts w:hint="eastAsia"/>
                <w:color w:val="000000"/>
                <w:sz w:val="21"/>
                <w:szCs w:val="18"/>
                <w:lang w:eastAsia="zh-TW"/>
              </w:rPr>
              <w:t>下限額：1,</w:t>
            </w:r>
            <w:r w:rsidRPr="00F1178B">
              <w:rPr>
                <w:color w:val="000000"/>
                <w:sz w:val="21"/>
                <w:szCs w:val="18"/>
                <w:lang w:eastAsia="zh-TW"/>
              </w:rPr>
              <w:t>0</w:t>
            </w:r>
            <w:r w:rsidRPr="00F1178B">
              <w:rPr>
                <w:rFonts w:hint="eastAsia"/>
                <w:color w:val="000000"/>
                <w:sz w:val="21"/>
                <w:szCs w:val="18"/>
                <w:lang w:eastAsia="zh-TW"/>
              </w:rPr>
              <w:t>00万円</w:t>
            </w:r>
          </w:p>
        </w:tc>
      </w:tr>
      <w:tr w:rsidR="00033A1A" w:rsidRPr="00F1178B" w14:paraId="7831A8DB" w14:textId="77777777" w:rsidTr="00F42D41">
        <w:tc>
          <w:tcPr>
            <w:tcW w:w="3794" w:type="dxa"/>
            <w:shd w:val="clear" w:color="auto" w:fill="auto"/>
          </w:tcPr>
          <w:p w14:paraId="57C61CC5" w14:textId="77777777" w:rsidR="00033A1A" w:rsidRPr="00F1178B" w:rsidRDefault="00033A1A" w:rsidP="00033A1A">
            <w:pPr>
              <w:pStyle w:val="af4"/>
              <w:numPr>
                <w:ilvl w:val="0"/>
                <w:numId w:val="2"/>
              </w:numPr>
              <w:jc w:val="left"/>
              <w:rPr>
                <w:color w:val="000000"/>
                <w:sz w:val="21"/>
                <w:szCs w:val="18"/>
              </w:rPr>
            </w:pPr>
            <w:r w:rsidRPr="00F1178B">
              <w:rPr>
                <w:rFonts w:hint="eastAsia"/>
                <w:color w:val="000000"/>
                <w:sz w:val="21"/>
                <w:szCs w:val="18"/>
              </w:rPr>
              <w:t>特定課題解決支援型</w:t>
            </w:r>
          </w:p>
        </w:tc>
        <w:tc>
          <w:tcPr>
            <w:tcW w:w="2551" w:type="dxa"/>
            <w:shd w:val="clear" w:color="auto" w:fill="auto"/>
          </w:tcPr>
          <w:p w14:paraId="664AA747" w14:textId="77777777" w:rsidR="00033A1A" w:rsidRPr="00F1178B" w:rsidRDefault="00033A1A" w:rsidP="00F42D41">
            <w:pPr>
              <w:pStyle w:val="af4"/>
              <w:jc w:val="left"/>
              <w:rPr>
                <w:color w:val="000000"/>
                <w:sz w:val="21"/>
                <w:szCs w:val="21"/>
              </w:rPr>
            </w:pPr>
            <w:r w:rsidRPr="676668F1">
              <w:rPr>
                <w:color w:val="000000" w:themeColor="text1"/>
                <w:sz w:val="21"/>
                <w:szCs w:val="21"/>
              </w:rPr>
              <w:t>1</w:t>
            </w:r>
            <w:r w:rsidRPr="676668F1">
              <w:rPr>
                <w:rFonts w:hint="eastAsia"/>
                <w:color w:val="000000" w:themeColor="text1"/>
                <w:sz w:val="21"/>
                <w:szCs w:val="21"/>
              </w:rPr>
              <w:t>件</w:t>
            </w:r>
          </w:p>
        </w:tc>
        <w:tc>
          <w:tcPr>
            <w:tcW w:w="3491" w:type="dxa"/>
            <w:vMerge/>
            <w:vAlign w:val="center"/>
          </w:tcPr>
          <w:p w14:paraId="59003658" w14:textId="77777777" w:rsidR="00033A1A" w:rsidRPr="00F1178B" w:rsidRDefault="00033A1A" w:rsidP="00F42D41">
            <w:pPr>
              <w:pStyle w:val="af4"/>
              <w:jc w:val="both"/>
              <w:rPr>
                <w:color w:val="000000"/>
                <w:sz w:val="21"/>
                <w:szCs w:val="18"/>
              </w:rPr>
            </w:pPr>
          </w:p>
        </w:tc>
      </w:tr>
    </w:tbl>
    <w:p w14:paraId="2427C010" w14:textId="77777777" w:rsidR="00033A1A" w:rsidRPr="00F1178B" w:rsidRDefault="00033A1A" w:rsidP="00033A1A">
      <w:pPr>
        <w:pStyle w:val="af4"/>
        <w:jc w:val="left"/>
        <w:rPr>
          <w:color w:val="000000"/>
        </w:rPr>
      </w:pPr>
      <w:r w:rsidRPr="676668F1">
        <w:rPr>
          <w:rFonts w:hint="eastAsia"/>
          <w:color w:val="000000" w:themeColor="text1"/>
        </w:rPr>
        <w:t>○内容及び育成対象者</w:t>
      </w:r>
    </w:p>
    <w:p w14:paraId="23FFEBDF" w14:textId="77777777" w:rsidR="00033A1A" w:rsidRPr="00F1178B" w:rsidRDefault="00033A1A" w:rsidP="00033A1A">
      <w:pPr>
        <w:spacing w:line="0" w:lineRule="atLeast"/>
        <w:ind w:left="210" w:hangingChars="100" w:hanging="210"/>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１．「軽水炉安全技術・人材ロードマップ」において重要度が高い（重要度が◎）とされている課題の解決に資する人材の育成を対象とする。</w:t>
      </w:r>
    </w:p>
    <w:p w14:paraId="2C089D7C"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福島第一原子力発電所事故を踏まえた安全目標の設定とリスク認知</w:t>
      </w:r>
    </w:p>
    <w:p w14:paraId="618E5EDC" w14:textId="7C17B16C" w:rsidR="00033A1A" w:rsidRPr="00F1178B" w:rsidRDefault="00227A1E" w:rsidP="00227A1E">
      <w:pPr>
        <w:spacing w:line="0" w:lineRule="atLeast"/>
        <w:ind w:leftChars="100" w:left="420" w:hangingChars="100" w:hanging="210"/>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r w:rsidR="00033A1A" w:rsidRPr="676668F1">
        <w:rPr>
          <w:rFonts w:ascii="ＭＳ ゴシック" w:eastAsia="ＭＳ ゴシック" w:hAnsi="ＭＳ ゴシック" w:cs="ＭＳ Ｐゴシック" w:hint="eastAsia"/>
          <w:color w:val="000000"/>
          <w:kern w:val="0"/>
        </w:rPr>
        <w:t>緊急時対応における情報共有や意思決定判断基準の高度化（環境影響評価／事象進展予測技術の高度化）及び意思決定の教育訓練</w:t>
      </w:r>
    </w:p>
    <w:p w14:paraId="2DD9FC55"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組織対応力強化（専任化、事故時手順書の高度化）や対応要員の教育訓練（事故時対応力強化等）の高度化</w:t>
      </w:r>
    </w:p>
    <w:p w14:paraId="1EB21DA0"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地震</w:t>
      </w:r>
      <w:r>
        <w:rPr>
          <w:rFonts w:ascii="ＭＳ ゴシック" w:eastAsia="ＭＳ ゴシック" w:hAnsi="ＭＳ ゴシック" w:cs="ＭＳ Ｐゴシック" w:hint="eastAsia"/>
          <w:color w:val="000000"/>
          <w:kern w:val="0"/>
          <w:szCs w:val="18"/>
        </w:rPr>
        <w:t>、</w:t>
      </w:r>
      <w:r w:rsidRPr="00F1178B">
        <w:rPr>
          <w:rFonts w:ascii="ＭＳ ゴシック" w:eastAsia="ＭＳ ゴシック" w:hAnsi="ＭＳ ゴシック" w:cs="ＭＳ Ｐゴシック" w:hint="eastAsia"/>
          <w:color w:val="000000"/>
          <w:kern w:val="0"/>
          <w:szCs w:val="18"/>
        </w:rPr>
        <w:t>津波以外の外的事象が及ぼすリスク早期把握と継続検討項目の抽出</w:t>
      </w:r>
    </w:p>
    <w:p w14:paraId="32274750"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リスク評価に用いる地震影響評価技術の構築（断層変位，斜面崩壊等のリスク評価も含む）</w:t>
      </w:r>
    </w:p>
    <w:p w14:paraId="27E786C7"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核セキュリティ対策強化に伴う安全対策への影響評価／人為ハザードによる安全リスクの検討／「深層防護」における安全と核セキュリティの統合</w:t>
      </w:r>
    </w:p>
    <w:p w14:paraId="782A5B67"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安全解析手法の高度化</w:t>
      </w:r>
    </w:p>
    <w:p w14:paraId="0C0179D4"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耐久性・復元力を強化した世界標準の軽水炉設計の構築</w:t>
      </w:r>
    </w:p>
    <w:p w14:paraId="2FAB73C9"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最終ヒートシンクの多様化と高性能化</w:t>
      </w:r>
    </w:p>
    <w:p w14:paraId="5F85C195"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深層防護の第１－３層から第４層及び第５層まで総合的に考えた設計への取組による事故制御性の抜本的向上</w:t>
      </w:r>
    </w:p>
    <w:p w14:paraId="2960499F"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リスク評価手法の改良とＳＡ対策への適用</w:t>
      </w:r>
    </w:p>
    <w:p w14:paraId="6DF52017"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リスク情報活用による保全・運用管理の高度化</w:t>
      </w:r>
    </w:p>
    <w:p w14:paraId="6FDD0F8F"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状態監視・モニタリング技術（予兆監視・診断、遠隔監視・診断等）の高度化</w:t>
      </w:r>
    </w:p>
    <w:p w14:paraId="0EAACEDF"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被ばく低減技術の高度化（水質管理技術、遠隔操作・ロボット技術、放射線防護技術）</w:t>
      </w:r>
    </w:p>
    <w:p w14:paraId="49CF0678"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高経年化評価手法・対策技術の高度化</w:t>
      </w:r>
    </w:p>
    <w:p w14:paraId="2638120C" w14:textId="77777777" w:rsidR="00033A1A" w:rsidRPr="00C225BD"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システム・構造・機器(ＳＳＣ)の信頼性向上と高度化</w:t>
      </w:r>
    </w:p>
    <w:p w14:paraId="501911C7"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大規模自然災害対応へのリスクガバナンス構築</w:t>
      </w:r>
    </w:p>
    <w:p w14:paraId="6CCBDAB4"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リスクマネジメントに関する人材研修の海外からの継続的受け入れ</w:t>
      </w:r>
    </w:p>
    <w:p w14:paraId="63921C4E"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リスクマネジメント分野で活躍が国内外でできる人材を継続的に輩出する</w:t>
      </w:r>
    </w:p>
    <w:p w14:paraId="7754D258"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設計や建設から廃炉までの知見に基づくプラント管理ができる人材を維持する</w:t>
      </w:r>
    </w:p>
    <w:p w14:paraId="0C167D65"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リーダーシップを発揮し、複数組織を束ねて事故対応に当たれる人材を輩出する</w:t>
      </w:r>
    </w:p>
    <w:p w14:paraId="55D5563E"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稀に発生する大規模な災害の事故に関する知見を継続的に研究し、安全性向上へと反映する人材を輩出し、維持する</w:t>
      </w:r>
    </w:p>
    <w:p w14:paraId="745A7E75"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安全な廃炉プロセスをマネジメントする人材を継続的に維持する</w:t>
      </w:r>
    </w:p>
    <w:p w14:paraId="4EB24AF6" w14:textId="77777777" w:rsidR="00033A1A" w:rsidRDefault="00033A1A" w:rsidP="00033A1A">
      <w:pPr>
        <w:spacing w:line="0" w:lineRule="atLeast"/>
        <w:ind w:firstLineChars="100" w:firstLine="210"/>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・核不拡散や核セキュリティの国際的な課題に向けてわが国が積極的に貢献する</w:t>
      </w:r>
    </w:p>
    <w:p w14:paraId="28F28DF8" w14:textId="77777777" w:rsidR="00033A1A" w:rsidRDefault="00033A1A" w:rsidP="00033A1A">
      <w:pPr>
        <w:spacing w:line="0" w:lineRule="atLeast"/>
        <w:ind w:firstLineChars="100" w:firstLine="210"/>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・核セキュリティ教育の資格制度等により、人材教育・育成・輩出に取り組む</w:t>
      </w:r>
    </w:p>
    <w:p w14:paraId="7C3D2B52" w14:textId="77777777" w:rsidR="00033A1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アジアを中心とした原子力新興国の教育システムの自立支援、教育機関（COE)とのネットワークを構築する</w:t>
      </w:r>
    </w:p>
    <w:p w14:paraId="51B3ECE3" w14:textId="77777777" w:rsidR="00033A1A" w:rsidRPr="00DC52BA"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中長期的な視点で若手人材を育成し、将来の原子力安全を担う人材を確保する</w:t>
      </w:r>
    </w:p>
    <w:p w14:paraId="7E93A34B" w14:textId="77777777" w:rsidR="00033A1A" w:rsidRPr="00F1178B" w:rsidRDefault="00033A1A" w:rsidP="00033A1A">
      <w:pPr>
        <w:spacing w:line="0" w:lineRule="atLeast"/>
        <w:ind w:left="210" w:hangingChars="100" w:hanging="210"/>
        <w:rPr>
          <w:rFonts w:ascii="ＭＳ ゴシック" w:eastAsia="ＭＳ ゴシック" w:hAnsi="ＭＳ ゴシック" w:cs="ＭＳ Ｐゴシック"/>
          <w:color w:val="000000"/>
          <w:kern w:val="0"/>
          <w:szCs w:val="18"/>
        </w:rPr>
      </w:pPr>
    </w:p>
    <w:p w14:paraId="00EC647E" w14:textId="77777777" w:rsidR="00033A1A" w:rsidRPr="00F1178B" w:rsidRDefault="00033A1A" w:rsidP="00033A1A">
      <w:pPr>
        <w:spacing w:line="0" w:lineRule="atLeast"/>
        <w:ind w:left="210" w:hangingChars="100" w:hanging="210"/>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hint="eastAsia"/>
          <w:color w:val="000000"/>
          <w:kern w:val="0"/>
        </w:rPr>
        <w:t>２．「原子力の自主的安全性向上の取組の改善に向けた提言」の中で指摘されているニーズに合致する人材の育成。特に、以下のようなニーズに合致する人材の育成を対象とする。</w:t>
      </w:r>
    </w:p>
    <w:p w14:paraId="07D7ED26"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「ｋｎｏｗ　ｗｈｙ」の視点から物事を考えられる人材の育成</w:t>
      </w:r>
    </w:p>
    <w:p w14:paraId="01B18734"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ヒューマンファクター分野に知見を有する人材の育成</w:t>
      </w:r>
    </w:p>
    <w:p w14:paraId="129C7DF1" w14:textId="77777777" w:rsidR="00033A1A" w:rsidRPr="00F1178B"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szCs w:val="18"/>
        </w:rPr>
      </w:pPr>
      <w:r w:rsidRPr="00F1178B">
        <w:rPr>
          <w:rFonts w:ascii="ＭＳ ゴシック" w:eastAsia="ＭＳ ゴシック" w:hAnsi="ＭＳ ゴシック" w:cs="ＭＳ Ｐゴシック" w:hint="eastAsia"/>
          <w:color w:val="000000"/>
          <w:kern w:val="0"/>
          <w:szCs w:val="18"/>
        </w:rPr>
        <w:t>技術以外の知識も活用して発電所の安全管理を行い、国際安全基準の策定等においても活躍できる人材の育成・確保のための社会人教育機能の整備</w:t>
      </w:r>
    </w:p>
    <w:p w14:paraId="1898508C" w14:textId="77777777" w:rsidR="00033A1A" w:rsidRPr="00F81072" w:rsidRDefault="00033A1A" w:rsidP="00033A1A">
      <w:pPr>
        <w:numPr>
          <w:ilvl w:val="0"/>
          <w:numId w:val="1"/>
        </w:numPr>
        <w:spacing w:line="0" w:lineRule="atLeast"/>
        <w:ind w:left="426" w:hanging="142"/>
        <w:rPr>
          <w:rFonts w:ascii="ＭＳ ゴシック" w:eastAsia="ＭＳ ゴシック" w:hAnsi="ＭＳ ゴシック" w:cs="ＭＳ Ｐゴシック"/>
          <w:color w:val="000000"/>
          <w:kern w:val="0"/>
        </w:rPr>
      </w:pPr>
      <w:r w:rsidRPr="00F81072">
        <w:rPr>
          <w:rFonts w:ascii="ＭＳ ゴシック" w:eastAsia="ＭＳ ゴシック" w:hAnsi="ＭＳ ゴシック" w:cs="ＭＳ Ｐゴシック"/>
          <w:color w:val="000000"/>
          <w:kern w:val="0"/>
        </w:rPr>
        <w:t>対外的な発信力のある人材並びに原子力に関心のない人材を対象とした、</w:t>
      </w:r>
      <w:r w:rsidRPr="00F81072">
        <w:rPr>
          <w:rFonts w:ascii="ＭＳ ゴシック" w:eastAsia="ＭＳ ゴシック" w:hAnsi="ＭＳ ゴシック" w:cs="ＭＳ Ｐゴシック" w:hint="eastAsia"/>
          <w:color w:val="000000"/>
          <w:kern w:val="0"/>
        </w:rPr>
        <w:t>リスク分析やリスク管理及び外部ステークホルダーとのシビアアクシデントを想定したリスクコミュニケーションを実施する能力</w:t>
      </w:r>
      <w:r w:rsidRPr="00F81072">
        <w:rPr>
          <w:rFonts w:ascii="ＭＳ ゴシック" w:eastAsia="ＭＳ ゴシック" w:hAnsi="ＭＳ ゴシック" w:cs="ＭＳ Ｐゴシック"/>
          <w:color w:val="000000" w:themeColor="text1"/>
        </w:rPr>
        <w:t>の育成</w:t>
      </w:r>
      <w:r w:rsidRPr="00F81072">
        <w:rPr>
          <w:rFonts w:ascii="ＭＳ ゴシック" w:eastAsia="ＭＳ ゴシック" w:hAnsi="ＭＳ ゴシック" w:cs="ＭＳ Ｐゴシック"/>
          <w:color w:val="000000"/>
          <w:kern w:val="0"/>
        </w:rPr>
        <w:t>並びにその教材の公開</w:t>
      </w:r>
      <w:r w:rsidRPr="00F81072">
        <w:rPr>
          <w:rFonts w:ascii="ＭＳ ゴシック" w:eastAsia="ＭＳ ゴシック" w:hAnsi="ＭＳ ゴシック" w:cs="ＭＳ Ｐゴシック" w:hint="eastAsia"/>
          <w:color w:val="000000"/>
          <w:kern w:val="0"/>
        </w:rPr>
        <w:t>。</w:t>
      </w:r>
    </w:p>
    <w:p w14:paraId="2656D05B" w14:textId="77777777" w:rsidR="00033A1A" w:rsidRPr="00F1178B" w:rsidRDefault="00033A1A" w:rsidP="00033A1A">
      <w:pPr>
        <w:spacing w:line="0" w:lineRule="atLeast"/>
        <w:rPr>
          <w:rFonts w:ascii="ＭＳ ゴシック" w:eastAsia="ＭＳ ゴシック" w:hAnsi="ＭＳ ゴシック" w:cs="ＭＳ Ｐゴシック"/>
          <w:color w:val="000000"/>
          <w:kern w:val="0"/>
        </w:rPr>
      </w:pPr>
      <w:r w:rsidRPr="676668F1">
        <w:rPr>
          <w:rFonts w:ascii="ＭＳ ゴシック" w:eastAsia="ＭＳ ゴシック" w:hAnsi="ＭＳ ゴシック" w:cs="ＭＳ Ｐゴシック"/>
          <w:color w:val="000000"/>
          <w:kern w:val="0"/>
        </w:rPr>
        <w:t xml:space="preserve">　・</w:t>
      </w:r>
      <w:r w:rsidRPr="676668F1">
        <w:rPr>
          <w:rFonts w:ascii="ＭＳ ゴシック" w:eastAsia="ＭＳ ゴシック" w:hAnsi="ＭＳ ゴシック" w:cs="ＭＳ Ｐゴシック" w:hint="eastAsia"/>
          <w:color w:val="000000"/>
          <w:kern w:val="0"/>
        </w:rPr>
        <w:t>資格制度や社会人の継続的な教育システムの検討</w:t>
      </w:r>
    </w:p>
    <w:p w14:paraId="3A8D1E3D" w14:textId="5BA4213E" w:rsidR="00A323D2" w:rsidRPr="00FA758A" w:rsidRDefault="00033A1A" w:rsidP="00FA758A">
      <w:pPr>
        <w:spacing w:line="0" w:lineRule="atLeast"/>
        <w:rPr>
          <w:rFonts w:ascii="ＭＳ ゴシック" w:eastAsia="ＭＳ ゴシック" w:hAnsi="ＭＳ ゴシック" w:cs="ＭＳ Ｐゴシック"/>
          <w:color w:val="000000"/>
          <w:kern w:val="0"/>
          <w:sz w:val="18"/>
          <w:szCs w:val="18"/>
        </w:rPr>
      </w:pPr>
      <w:r w:rsidRPr="676668F1">
        <w:rPr>
          <w:rFonts w:ascii="ＭＳ ゴシック" w:eastAsia="ＭＳ ゴシック" w:hAnsi="ＭＳ ゴシック" w:cs="ＭＳ Ｐゴシック"/>
          <w:color w:val="000000"/>
          <w:kern w:val="0"/>
        </w:rPr>
        <w:t xml:space="preserve">　・</w:t>
      </w:r>
      <w:r w:rsidRPr="676668F1">
        <w:rPr>
          <w:rFonts w:ascii="ＭＳ ゴシック" w:eastAsia="ＭＳ ゴシック" w:hAnsi="ＭＳ ゴシック" w:cs="ＭＳ Ｐゴシック" w:hint="eastAsia"/>
          <w:color w:val="000000"/>
          <w:kern w:val="0"/>
        </w:rPr>
        <w:t>廃炉や除染の分野で活躍することに対するインセンティブを高める仕組みの必要性</w:t>
      </w:r>
    </w:p>
    <w:sectPr w:rsidR="00A323D2" w:rsidRPr="00FA758A"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A56D" w14:textId="77777777" w:rsidR="00033A1A" w:rsidRDefault="00033A1A" w:rsidP="003C0825">
      <w:r>
        <w:separator/>
      </w:r>
    </w:p>
  </w:endnote>
  <w:endnote w:type="continuationSeparator" w:id="0">
    <w:p w14:paraId="7216967E" w14:textId="77777777" w:rsidR="00033A1A" w:rsidRDefault="00033A1A" w:rsidP="003C0825">
      <w:r>
        <w:continuationSeparator/>
      </w:r>
    </w:p>
  </w:endnote>
  <w:endnote w:type="continuationNotice" w:id="1">
    <w:p w14:paraId="70752F2F" w14:textId="77777777" w:rsidR="009D717C" w:rsidRDefault="009D7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A333" w14:textId="77777777" w:rsidR="00033A1A" w:rsidRDefault="00033A1A" w:rsidP="003C0825">
      <w:r>
        <w:separator/>
      </w:r>
    </w:p>
  </w:footnote>
  <w:footnote w:type="continuationSeparator" w:id="0">
    <w:p w14:paraId="07994978" w14:textId="77777777" w:rsidR="00033A1A" w:rsidRDefault="00033A1A" w:rsidP="003C0825">
      <w:r>
        <w:continuationSeparator/>
      </w:r>
    </w:p>
  </w:footnote>
  <w:footnote w:type="continuationNotice" w:id="1">
    <w:p w14:paraId="56843CEB" w14:textId="77777777" w:rsidR="009D717C" w:rsidRDefault="009D7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4588"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5F5"/>
    <w:multiLevelType w:val="hybridMultilevel"/>
    <w:tmpl w:val="C9E86872"/>
    <w:lvl w:ilvl="0" w:tplc="DE32E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B5362"/>
    <w:multiLevelType w:val="hybridMultilevel"/>
    <w:tmpl w:val="3036F634"/>
    <w:lvl w:ilvl="0" w:tplc="9EB2B55A">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436481">
    <w:abstractNumId w:val="1"/>
  </w:num>
  <w:num w:numId="2" w16cid:durableId="92426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1A"/>
    <w:rsid w:val="00024587"/>
    <w:rsid w:val="00033A1A"/>
    <w:rsid w:val="000714D7"/>
    <w:rsid w:val="000800FA"/>
    <w:rsid w:val="00097AE6"/>
    <w:rsid w:val="000D0409"/>
    <w:rsid w:val="000E4BEF"/>
    <w:rsid w:val="00110596"/>
    <w:rsid w:val="00117FBB"/>
    <w:rsid w:val="00120AD4"/>
    <w:rsid w:val="0012704F"/>
    <w:rsid w:val="001270B0"/>
    <w:rsid w:val="001950D4"/>
    <w:rsid w:val="001F229C"/>
    <w:rsid w:val="00227A1E"/>
    <w:rsid w:val="00234E6F"/>
    <w:rsid w:val="002773B1"/>
    <w:rsid w:val="002B3920"/>
    <w:rsid w:val="002C6F85"/>
    <w:rsid w:val="002C7C55"/>
    <w:rsid w:val="002E6F42"/>
    <w:rsid w:val="002F2744"/>
    <w:rsid w:val="00300736"/>
    <w:rsid w:val="00306230"/>
    <w:rsid w:val="003111E6"/>
    <w:rsid w:val="003273C3"/>
    <w:rsid w:val="00327709"/>
    <w:rsid w:val="00342DA1"/>
    <w:rsid w:val="00363364"/>
    <w:rsid w:val="00374BA6"/>
    <w:rsid w:val="00380AFB"/>
    <w:rsid w:val="00381329"/>
    <w:rsid w:val="003C0825"/>
    <w:rsid w:val="003D5339"/>
    <w:rsid w:val="003E7A45"/>
    <w:rsid w:val="00415E57"/>
    <w:rsid w:val="00423133"/>
    <w:rsid w:val="0046326C"/>
    <w:rsid w:val="00482008"/>
    <w:rsid w:val="0049010A"/>
    <w:rsid w:val="004B463C"/>
    <w:rsid w:val="004D5356"/>
    <w:rsid w:val="004E033B"/>
    <w:rsid w:val="00533ECD"/>
    <w:rsid w:val="00543975"/>
    <w:rsid w:val="00553CC8"/>
    <w:rsid w:val="0055460F"/>
    <w:rsid w:val="00564DE9"/>
    <w:rsid w:val="00574E90"/>
    <w:rsid w:val="00582C84"/>
    <w:rsid w:val="005A70DB"/>
    <w:rsid w:val="005B2C63"/>
    <w:rsid w:val="005C5442"/>
    <w:rsid w:val="005D124A"/>
    <w:rsid w:val="005D4B4F"/>
    <w:rsid w:val="00646BD7"/>
    <w:rsid w:val="00690D59"/>
    <w:rsid w:val="006B76A2"/>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40F04"/>
    <w:rsid w:val="00854164"/>
    <w:rsid w:val="008A0756"/>
    <w:rsid w:val="008B6018"/>
    <w:rsid w:val="008C73D1"/>
    <w:rsid w:val="008F3AC7"/>
    <w:rsid w:val="00933F69"/>
    <w:rsid w:val="00981B64"/>
    <w:rsid w:val="009A5AFE"/>
    <w:rsid w:val="009D717C"/>
    <w:rsid w:val="009F084A"/>
    <w:rsid w:val="009F1401"/>
    <w:rsid w:val="009F48A5"/>
    <w:rsid w:val="00A10268"/>
    <w:rsid w:val="00A323D2"/>
    <w:rsid w:val="00AB4FCA"/>
    <w:rsid w:val="00AF4A02"/>
    <w:rsid w:val="00BB08AD"/>
    <w:rsid w:val="00BB1AE7"/>
    <w:rsid w:val="00C030AE"/>
    <w:rsid w:val="00C11B59"/>
    <w:rsid w:val="00C260B1"/>
    <w:rsid w:val="00C36AE3"/>
    <w:rsid w:val="00C9072D"/>
    <w:rsid w:val="00C921D2"/>
    <w:rsid w:val="00CE6391"/>
    <w:rsid w:val="00D613E7"/>
    <w:rsid w:val="00D97A3E"/>
    <w:rsid w:val="00DA5129"/>
    <w:rsid w:val="00DB1A89"/>
    <w:rsid w:val="00DC69D8"/>
    <w:rsid w:val="00DD66F0"/>
    <w:rsid w:val="00E12D42"/>
    <w:rsid w:val="00E30B32"/>
    <w:rsid w:val="00E36A14"/>
    <w:rsid w:val="00E505B1"/>
    <w:rsid w:val="00E5409C"/>
    <w:rsid w:val="00E97491"/>
    <w:rsid w:val="00EA2AEB"/>
    <w:rsid w:val="00EC763D"/>
    <w:rsid w:val="00EE2315"/>
    <w:rsid w:val="00EF750F"/>
    <w:rsid w:val="00F1031C"/>
    <w:rsid w:val="00F36A47"/>
    <w:rsid w:val="00F42D41"/>
    <w:rsid w:val="00F84AA4"/>
    <w:rsid w:val="00FA758A"/>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25880"/>
  <w15:chartTrackingRefBased/>
  <w15:docId w15:val="{1AD51900-A97D-4AD6-8833-54457A80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3A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3A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3A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3A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3A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3A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3A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3A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3A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033A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3A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3A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3A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3A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3A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3A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3A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3A1A"/>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033A1A"/>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033A1A"/>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033A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033A1A"/>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033A1A"/>
    <w:pPr>
      <w:spacing w:before="160" w:after="160"/>
      <w:jc w:val="center"/>
    </w:pPr>
    <w:rPr>
      <w:i/>
      <w:iCs/>
      <w:color w:val="404040" w:themeColor="text1" w:themeTint="BF"/>
    </w:rPr>
  </w:style>
  <w:style w:type="character" w:customStyle="1" w:styleId="af2">
    <w:name w:val="引用文 (文字)"/>
    <w:basedOn w:val="a0"/>
    <w:link w:val="af1"/>
    <w:uiPriority w:val="29"/>
    <w:rsid w:val="00033A1A"/>
    <w:rPr>
      <w:i/>
      <w:iCs/>
      <w:color w:val="404040" w:themeColor="text1" w:themeTint="BF"/>
    </w:rPr>
  </w:style>
  <w:style w:type="paragraph" w:styleId="af3">
    <w:name w:val="List Paragraph"/>
    <w:basedOn w:val="a"/>
    <w:uiPriority w:val="34"/>
    <w:qFormat/>
    <w:rsid w:val="00033A1A"/>
    <w:pPr>
      <w:ind w:left="720"/>
      <w:contextualSpacing/>
    </w:pPr>
  </w:style>
  <w:style w:type="character" w:styleId="21">
    <w:name w:val="Intense Emphasis"/>
    <w:basedOn w:val="a0"/>
    <w:uiPriority w:val="21"/>
    <w:qFormat/>
    <w:rsid w:val="00033A1A"/>
    <w:rPr>
      <w:i/>
      <w:iCs/>
      <w:color w:val="365F91" w:themeColor="accent1" w:themeShade="BF"/>
    </w:rPr>
  </w:style>
  <w:style w:type="paragraph" w:styleId="22">
    <w:name w:val="Intense Quote"/>
    <w:basedOn w:val="a"/>
    <w:next w:val="a"/>
    <w:link w:val="23"/>
    <w:uiPriority w:val="30"/>
    <w:qFormat/>
    <w:rsid w:val="00033A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033A1A"/>
    <w:rPr>
      <w:i/>
      <w:iCs/>
      <w:color w:val="365F91" w:themeColor="accent1" w:themeShade="BF"/>
    </w:rPr>
  </w:style>
  <w:style w:type="character" w:styleId="24">
    <w:name w:val="Intense Reference"/>
    <w:basedOn w:val="a0"/>
    <w:uiPriority w:val="32"/>
    <w:qFormat/>
    <w:rsid w:val="00033A1A"/>
    <w:rPr>
      <w:b/>
      <w:bCs/>
      <w:smallCaps/>
      <w:color w:val="365F91" w:themeColor="accent1" w:themeShade="BF"/>
      <w:spacing w:val="5"/>
    </w:rPr>
  </w:style>
  <w:style w:type="paragraph" w:styleId="af4">
    <w:name w:val="Closing"/>
    <w:basedOn w:val="a"/>
    <w:link w:val="af5"/>
    <w:uiPriority w:val="99"/>
    <w:unhideWhenUsed/>
    <w:rsid w:val="00033A1A"/>
    <w:pPr>
      <w:jc w:val="right"/>
    </w:pPr>
    <w:rPr>
      <w:rFonts w:ascii="ＭＳ ゴシック" w:eastAsia="ＭＳ ゴシック" w:hAnsi="ＭＳ ゴシック" w:cs="Times New Roman"/>
      <w:bCs/>
      <w:sz w:val="22"/>
    </w:rPr>
  </w:style>
  <w:style w:type="character" w:customStyle="1" w:styleId="af5">
    <w:name w:val="結語 (文字)"/>
    <w:basedOn w:val="a0"/>
    <w:link w:val="af4"/>
    <w:uiPriority w:val="99"/>
    <w:rsid w:val="00033A1A"/>
    <w:rPr>
      <w:rFonts w:ascii="ＭＳ ゴシック" w:eastAsia="ＭＳ ゴシック" w:hAnsi="ＭＳ ゴシック" w:cs="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0A4088-545A-4283-9610-9A195B14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c6a3-eb91-4a11-bbe2-b604c2c9a29b"/>
    <ds:schemaRef ds:uri="eb8974f5-02d0-4bec-a42a-ae9dc656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e19ac6a3-eb91-4a11-bbe2-b604c2c9a29b"/>
    <ds:schemaRef ds:uri="http://schemas.microsoft.com/office/2006/metadata/properties"/>
    <ds:schemaRef ds:uri="eb8974f5-02d0-4bec-a42a-ae9dc6568ac8"/>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2020-01-20T15:24:00Z</cp:lastPrinted>
  <dcterms:created xsi:type="dcterms:W3CDTF">2025-05-14T22:03:00Z</dcterms:created>
  <dcterms:modified xsi:type="dcterms:W3CDTF">2025-05-22T08:04:00Z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