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1932" w:rsidR="008552E1" w:rsidP="5C91EF7E" w:rsidRDefault="008552E1" w14:paraId="0575D76E" w14:textId="7DE599AB">
      <w:pPr>
        <w:rPr>
          <w:rFonts w:asciiTheme="majorEastAsia" w:hAnsiTheme="majorEastAsia" w:eastAsiaTheme="majorEastAsia"/>
          <w:color w:val="000000" w:themeColor="text1"/>
          <w:sz w:val="22"/>
        </w:rPr>
      </w:pPr>
      <w:r w:rsidRPr="5C91EF7E">
        <w:rPr>
          <w:rFonts w:asciiTheme="majorEastAsia" w:hAnsiTheme="majorEastAsia" w:eastAsiaTheme="majorEastAsia"/>
          <w:color w:val="000000" w:themeColor="text1"/>
          <w:sz w:val="22"/>
        </w:rPr>
        <w:t>令和</w:t>
      </w:r>
      <w:r w:rsidRPr="5C91EF7E" w:rsidR="007C4DF5">
        <w:rPr>
          <w:rFonts w:asciiTheme="majorEastAsia" w:hAnsiTheme="majorEastAsia" w:eastAsiaTheme="majorEastAsia"/>
          <w:color w:val="000000" w:themeColor="text1"/>
          <w:sz w:val="22"/>
        </w:rPr>
        <w:t>７</w:t>
      </w:r>
      <w:r w:rsidRPr="5C91EF7E">
        <w:rPr>
          <w:rFonts w:asciiTheme="majorEastAsia" w:hAnsiTheme="majorEastAsia" w:eastAsiaTheme="majorEastAsia"/>
          <w:color w:val="000000" w:themeColor="text1"/>
          <w:sz w:val="22"/>
        </w:rPr>
        <w:t>年度「</w:t>
      </w:r>
      <w:r w:rsidRPr="5C91EF7E" w:rsidR="007C4DF5">
        <w:rPr>
          <w:rFonts w:asciiTheme="majorEastAsia" w:hAnsiTheme="majorEastAsia" w:eastAsiaTheme="majorEastAsia"/>
          <w:sz w:val="22"/>
        </w:rPr>
        <w:t>エネルギー</w:t>
      </w:r>
      <w:r w:rsidRPr="5C91EF7E" w:rsidR="007C4DF5">
        <w:rPr>
          <w:rStyle w:val="normaltextrun"/>
          <w:rFonts w:asciiTheme="majorEastAsia" w:hAnsiTheme="majorEastAsia" w:eastAsiaTheme="majorEastAsia"/>
          <w:color w:val="000000"/>
          <w:sz w:val="22"/>
          <w:bdr w:val="none" w:color="auto" w:sz="0" w:space="0" w:frame="1"/>
        </w:rPr>
        <w:t>需給構造高度化対策調査等事業</w:t>
      </w:r>
      <w:r w:rsidRPr="5C91EF7E" w:rsidR="007C4DF5">
        <w:rPr>
          <w:rFonts w:asciiTheme="majorEastAsia" w:hAnsiTheme="majorEastAsia" w:eastAsiaTheme="majorEastAsia"/>
          <w:sz w:val="22"/>
          <w:lang w:eastAsia="zh-TW"/>
        </w:rPr>
        <w:t>（</w:t>
      </w:r>
      <w:r w:rsidRPr="5C91EF7E" w:rsidR="007C4DF5">
        <w:rPr>
          <w:rStyle w:val="normaltextrun"/>
          <w:rFonts w:asciiTheme="majorEastAsia" w:hAnsiTheme="majorEastAsia" w:eastAsiaTheme="majorEastAsia"/>
          <w:color w:val="000000"/>
          <w:sz w:val="22"/>
        </w:rPr>
        <w:t>東地域送電網整備に関する漁業活動等調査</w:t>
      </w:r>
      <w:r w:rsidRPr="5C91EF7E" w:rsidR="007C4DF5">
        <w:rPr>
          <w:rFonts w:asciiTheme="majorEastAsia" w:hAnsiTheme="majorEastAsia" w:eastAsiaTheme="majorEastAsia"/>
          <w:sz w:val="22"/>
          <w:lang w:eastAsia="zh-TW"/>
        </w:rPr>
        <w:t>）</w:t>
      </w:r>
      <w:r w:rsidRPr="5C91EF7E">
        <w:rPr>
          <w:rFonts w:asciiTheme="majorEastAsia" w:hAnsiTheme="majorEastAsia" w:eastAsiaTheme="majorEastAsia"/>
          <w:color w:val="000000" w:themeColor="text1"/>
          <w:sz w:val="22"/>
        </w:rPr>
        <w:t>」に係る企画競争募集要領</w:t>
      </w:r>
    </w:p>
    <w:p w:rsidRPr="00391932" w:rsidR="008552E1" w:rsidP="008552E1" w:rsidRDefault="008552E1" w14:paraId="14D65455" w14:textId="77777777">
      <w:pPr>
        <w:rPr>
          <w:rFonts w:asciiTheme="majorEastAsia" w:hAnsiTheme="majorEastAsia" w:eastAsiaTheme="majorEastAsia"/>
          <w:bCs/>
          <w:color w:val="000000" w:themeColor="text1"/>
          <w:sz w:val="22"/>
        </w:rPr>
      </w:pPr>
    </w:p>
    <w:p w:rsidRPr="00391932" w:rsidR="008552E1" w:rsidP="2140CDB3" w:rsidRDefault="008552E1" w14:paraId="7D6DEB49" w14:textId="0599B486" w14:noSpellErr="1">
      <w:pPr>
        <w:jc w:val="right"/>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令和</w:t>
      </w:r>
      <w:r w:rsidRPr="2140CDB3" w:rsidR="007C4DF5">
        <w:rPr>
          <w:rFonts w:ascii="ＭＳ ゴシック" w:hAnsi="ＭＳ ゴシック" w:eastAsia="ＭＳ ゴシック" w:asciiTheme="majorEastAsia" w:hAnsiTheme="majorEastAsia" w:eastAsiaTheme="majorEastAsia"/>
          <w:color w:val="000000" w:themeColor="text1" w:themeTint="FF" w:themeShade="FF"/>
          <w:sz w:val="22"/>
          <w:szCs w:val="22"/>
        </w:rPr>
        <w:t>７</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年</w:t>
      </w:r>
      <w:r w:rsidRPr="2140CDB3" w:rsidR="37F8978C">
        <w:rPr>
          <w:rFonts w:ascii="ＭＳ ゴシック" w:hAnsi="ＭＳ ゴシック" w:eastAsia="ＭＳ ゴシック" w:asciiTheme="majorEastAsia" w:hAnsiTheme="majorEastAsia" w:eastAsiaTheme="majorEastAsia"/>
          <w:color w:val="000000" w:themeColor="text1" w:themeTint="FF" w:themeShade="FF"/>
          <w:sz w:val="22"/>
          <w:szCs w:val="22"/>
        </w:rPr>
        <w:t>３</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月</w:t>
      </w:r>
      <w:r w:rsidRPr="2140CDB3" w:rsidR="791B66E9">
        <w:rPr>
          <w:rFonts w:ascii="ＭＳ ゴシック" w:hAnsi="ＭＳ ゴシック" w:eastAsia="ＭＳ ゴシック" w:asciiTheme="majorEastAsia" w:hAnsiTheme="majorEastAsia" w:eastAsiaTheme="majorEastAsia"/>
          <w:color w:val="000000" w:themeColor="text1" w:themeTint="FF" w:themeShade="FF"/>
          <w:sz w:val="22"/>
          <w:szCs w:val="22"/>
        </w:rPr>
        <w:t>２４</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日</w:t>
      </w:r>
    </w:p>
    <w:p w:rsidRPr="00391932" w:rsidR="008552E1" w:rsidP="008552E1" w:rsidRDefault="008552E1" w14:paraId="7CE84860" w14:textId="77777777">
      <w:pPr>
        <w:jc w:val="right"/>
        <w:rPr>
          <w:rFonts w:asciiTheme="majorEastAsia" w:hAnsiTheme="majorEastAsia" w:eastAsiaTheme="majorEastAsia"/>
          <w:color w:val="000000" w:themeColor="text1"/>
          <w:sz w:val="22"/>
        </w:rPr>
      </w:pPr>
      <w:r w:rsidRPr="00391932">
        <w:rPr>
          <w:rFonts w:hint="eastAsia" w:asciiTheme="majorEastAsia" w:hAnsiTheme="majorEastAsia" w:eastAsiaTheme="majorEastAsia"/>
          <w:color w:val="000000" w:themeColor="text1"/>
          <w:sz w:val="22"/>
        </w:rPr>
        <w:t>経済産業省</w:t>
      </w:r>
      <w:r w:rsidRPr="00391932">
        <w:rPr>
          <w:rFonts w:asciiTheme="majorEastAsia" w:hAnsiTheme="majorEastAsia" w:eastAsiaTheme="majorEastAsia"/>
          <w:color w:val="000000" w:themeColor="text1"/>
          <w:sz w:val="22"/>
        </w:rPr>
        <w:br/>
      </w:r>
      <w:r w:rsidRPr="00391932">
        <w:rPr>
          <w:rFonts w:hint="eastAsia" w:asciiTheme="majorEastAsia" w:hAnsiTheme="majorEastAsia" w:eastAsiaTheme="majorEastAsia"/>
          <w:color w:val="000000" w:themeColor="text1"/>
          <w:sz w:val="22"/>
        </w:rPr>
        <w:t>資源エネルギー庁</w:t>
      </w:r>
      <w:r w:rsidRPr="00391932">
        <w:rPr>
          <w:rFonts w:asciiTheme="majorEastAsia" w:hAnsiTheme="majorEastAsia" w:eastAsiaTheme="majorEastAsia"/>
          <w:color w:val="000000" w:themeColor="text1"/>
          <w:sz w:val="22"/>
        </w:rPr>
        <w:br/>
      </w:r>
      <w:r w:rsidRPr="00391932">
        <w:rPr>
          <w:rFonts w:hint="eastAsia" w:asciiTheme="majorEastAsia" w:hAnsiTheme="majorEastAsia" w:eastAsiaTheme="majorEastAsia"/>
          <w:bCs/>
          <w:color w:val="000000" w:themeColor="text1"/>
          <w:sz w:val="22"/>
        </w:rPr>
        <w:t>省エネルギー・新エネルギー部　政策課　制度審議室</w:t>
      </w:r>
    </w:p>
    <w:p w:rsidRPr="00391932" w:rsidR="008552E1" w:rsidP="008552E1" w:rsidRDefault="008552E1" w14:paraId="762D8AA0" w14:textId="77777777">
      <w:pPr>
        <w:rPr>
          <w:rFonts w:asciiTheme="majorEastAsia" w:hAnsiTheme="majorEastAsia" w:eastAsiaTheme="majorEastAsia"/>
          <w:bCs/>
          <w:color w:val="000000" w:themeColor="text1"/>
          <w:sz w:val="22"/>
        </w:rPr>
      </w:pPr>
    </w:p>
    <w:p w:rsidRPr="00D60DCA" w:rsidR="008552E1" w:rsidP="008552E1" w:rsidRDefault="008552E1" w14:paraId="4C2C10CA" w14:textId="724B0F6B">
      <w:pPr>
        <w:ind w:firstLine="220" w:firstLineChars="100"/>
        <w:rPr>
          <w:rFonts w:asciiTheme="majorEastAsia" w:hAnsiTheme="majorEastAsia" w:eastAsiaTheme="majorEastAsia"/>
          <w:bCs/>
          <w:color w:val="000000" w:themeColor="text1"/>
          <w:sz w:val="22"/>
        </w:rPr>
      </w:pPr>
      <w:r w:rsidRPr="00391932">
        <w:rPr>
          <w:rFonts w:hint="eastAsia" w:asciiTheme="majorEastAsia" w:hAnsiTheme="majorEastAsia" w:eastAsiaTheme="majorEastAsia"/>
          <w:bCs/>
          <w:color w:val="000000" w:themeColor="text1"/>
          <w:sz w:val="22"/>
        </w:rPr>
        <w:t>経済産業省では、令和</w:t>
      </w:r>
      <w:r w:rsidRPr="00391932" w:rsidR="007C4DF5">
        <w:rPr>
          <w:rFonts w:hint="eastAsia" w:asciiTheme="majorEastAsia" w:hAnsiTheme="majorEastAsia" w:eastAsiaTheme="majorEastAsia"/>
          <w:bCs/>
          <w:color w:val="000000" w:themeColor="text1"/>
          <w:sz w:val="22"/>
        </w:rPr>
        <w:t>７</w:t>
      </w:r>
      <w:r w:rsidRPr="00391932">
        <w:rPr>
          <w:rFonts w:hint="eastAsia" w:asciiTheme="majorEastAsia" w:hAnsiTheme="majorEastAsia" w:eastAsiaTheme="majorEastAsia"/>
          <w:bCs/>
          <w:color w:val="000000" w:themeColor="text1"/>
          <w:sz w:val="22"/>
        </w:rPr>
        <w:t>年度「</w:t>
      </w:r>
      <w:r w:rsidRPr="00391932" w:rsidR="007C4DF5">
        <w:rPr>
          <w:rFonts w:hint="eastAsia" w:asciiTheme="majorEastAsia" w:hAnsiTheme="majorEastAsia" w:eastAsiaTheme="majorEastAsia"/>
          <w:sz w:val="22"/>
        </w:rPr>
        <w:t>エネルギー</w:t>
      </w:r>
      <w:r w:rsidRPr="00391932" w:rsidR="007C4DF5">
        <w:rPr>
          <w:rStyle w:val="normaltextrun"/>
          <w:rFonts w:hint="eastAsia" w:asciiTheme="majorEastAsia" w:hAnsiTheme="majorEastAsia" w:eastAsiaTheme="majorEastAsia"/>
          <w:color w:val="000000"/>
          <w:sz w:val="22"/>
          <w:bdr w:val="none" w:color="auto" w:sz="0" w:space="0" w:frame="1"/>
        </w:rPr>
        <w:t>需給構造高度化対策調査等事業</w:t>
      </w:r>
      <w:r w:rsidRPr="00391932" w:rsidR="007C4DF5">
        <w:rPr>
          <w:rFonts w:hint="eastAsia" w:asciiTheme="majorEastAsia" w:hAnsiTheme="majorEastAsia" w:eastAsiaTheme="majorEastAsia"/>
          <w:sz w:val="22"/>
          <w:lang w:eastAsia="zh-TW"/>
        </w:rPr>
        <w:t>（</w:t>
      </w:r>
      <w:r w:rsidRPr="00391932" w:rsidR="007C4DF5">
        <w:rPr>
          <w:rStyle w:val="normaltextrun"/>
          <w:rFonts w:hint="eastAsia" w:asciiTheme="majorEastAsia" w:hAnsiTheme="majorEastAsia" w:eastAsiaTheme="majorEastAsia"/>
          <w:color w:val="000000"/>
          <w:sz w:val="22"/>
        </w:rPr>
        <w:t>東地域送電網整備に関する漁業活動等調査</w:t>
      </w:r>
      <w:r w:rsidRPr="00391932" w:rsidR="007C4DF5">
        <w:rPr>
          <w:rFonts w:hint="eastAsia" w:asciiTheme="majorEastAsia" w:hAnsiTheme="majorEastAsia" w:eastAsiaTheme="majorEastAsia"/>
          <w:sz w:val="22"/>
          <w:lang w:eastAsia="zh-TW"/>
        </w:rPr>
        <w:t>）</w:t>
      </w:r>
      <w:r w:rsidRPr="00391932">
        <w:rPr>
          <w:rFonts w:hint="eastAsia" w:asciiTheme="majorEastAsia" w:hAnsiTheme="majorEastAsia" w:eastAsiaTheme="majorEastAsia"/>
          <w:bCs/>
          <w:color w:val="000000" w:themeColor="text1"/>
          <w:sz w:val="22"/>
        </w:rPr>
        <w:t>」を実施す</w:t>
      </w:r>
      <w:r w:rsidRPr="00D60DCA">
        <w:rPr>
          <w:rFonts w:hint="eastAsia" w:asciiTheme="majorEastAsia" w:hAnsiTheme="majorEastAsia" w:eastAsiaTheme="majorEastAsia"/>
          <w:bCs/>
          <w:color w:val="000000" w:themeColor="text1"/>
          <w:sz w:val="22"/>
        </w:rPr>
        <w:t>る委託先を、以下の要領で広く募集します。</w:t>
      </w:r>
    </w:p>
    <w:p w:rsidRPr="00D60DCA" w:rsidR="00ED5008" w:rsidP="00ED5008" w:rsidRDefault="00ED5008" w14:paraId="30F99658" w14:textId="77777777">
      <w:pPr>
        <w:ind w:firstLine="220" w:firstLineChars="100"/>
        <w:rPr>
          <w:rFonts w:asciiTheme="majorEastAsia" w:hAnsiTheme="majorEastAsia" w:eastAsiaTheme="majorEastAsia"/>
          <w:sz w:val="22"/>
          <w:u w:val="single"/>
        </w:rPr>
      </w:pPr>
      <w:r w:rsidRPr="00D60DCA">
        <w:rPr>
          <w:rFonts w:asciiTheme="majorEastAsia" w:hAnsiTheme="majorEastAsia" w:eastAsiaTheme="majorEastAsia"/>
          <w:sz w:val="22"/>
          <w:u w:val="single"/>
        </w:rPr>
        <w:t>なお、委託契約に係るルールを一部改正し、令和５年</w:t>
      </w:r>
      <w:r w:rsidRPr="00D60DCA">
        <w:rPr>
          <w:rFonts w:hint="eastAsia" w:asciiTheme="majorEastAsia" w:hAnsiTheme="majorEastAsia" w:eastAsiaTheme="majorEastAsia"/>
          <w:sz w:val="22"/>
          <w:u w:val="single"/>
        </w:rPr>
        <w:t>１０</w:t>
      </w:r>
      <w:r w:rsidRPr="00D60DCA">
        <w:rPr>
          <w:rFonts w:asciiTheme="majorEastAsia" w:hAnsiTheme="majorEastAsia" w:eastAsiaTheme="majorEastAsia"/>
          <w:sz w:val="22"/>
          <w:u w:val="single"/>
        </w:rPr>
        <w:t>月</w:t>
      </w:r>
      <w:r w:rsidRPr="00D60DCA">
        <w:rPr>
          <w:rFonts w:hint="eastAsia" w:asciiTheme="majorEastAsia" w:hAnsiTheme="majorEastAsia" w:eastAsiaTheme="majorEastAsia"/>
          <w:sz w:val="22"/>
          <w:u w:val="single"/>
        </w:rPr>
        <w:t>１６</w:t>
      </w:r>
      <w:r w:rsidRPr="00D60DCA">
        <w:rPr>
          <w:rFonts w:asciiTheme="majorEastAsia" w:hAnsiTheme="majorEastAsia" w:eastAsiaTheme="majorEastAsia"/>
          <w:sz w:val="22"/>
          <w:u w:val="single"/>
        </w:rPr>
        <w:t>日（</w:t>
      </w:r>
      <w:r w:rsidRPr="00D60DCA">
        <w:rPr>
          <w:rFonts w:hint="eastAsia" w:asciiTheme="majorEastAsia" w:hAnsiTheme="majorEastAsia" w:eastAsiaTheme="majorEastAsia"/>
          <w:sz w:val="22"/>
          <w:u w:val="single"/>
        </w:rPr>
        <w:t>月</w:t>
      </w:r>
      <w:r w:rsidRPr="00D60DCA">
        <w:rPr>
          <w:rFonts w:asciiTheme="majorEastAsia" w:hAnsiTheme="majorEastAsia" w:eastAsiaTheme="majorEastAsia"/>
          <w:sz w:val="22"/>
          <w:u w:val="single"/>
        </w:rPr>
        <w:t>）より運用を開始しています。「委託事業事務処理マニュアル」を含め、関係資料の内容を承知の上で応募してください。</w:t>
      </w:r>
    </w:p>
    <w:p w:rsidRPr="00D60DCA" w:rsidR="008552E1" w:rsidP="008552E1" w:rsidRDefault="008552E1" w14:paraId="25B3FB8A" w14:textId="77777777">
      <w:pPr>
        <w:rPr>
          <w:rFonts w:asciiTheme="majorEastAsia" w:hAnsiTheme="majorEastAsia" w:eastAsiaTheme="majorEastAsia"/>
          <w:bCs/>
          <w:color w:val="000000" w:themeColor="text1"/>
          <w:sz w:val="22"/>
        </w:rPr>
      </w:pPr>
    </w:p>
    <w:p w:rsidRPr="00D60DCA" w:rsidR="008552E1" w:rsidP="008552E1" w:rsidRDefault="008552E1" w14:paraId="04C593E9"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１．事業の目的（概要）</w:t>
      </w:r>
    </w:p>
    <w:p w:rsidRPr="00391932" w:rsidR="008552E1" w:rsidP="008552E1" w:rsidRDefault="008552E1" w14:paraId="2AC7FCA8" w14:textId="77777777">
      <w:pPr>
        <w:ind w:left="440" w:hanging="440" w:hangingChars="2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w:t>
      </w:r>
      <w:bookmarkStart w:name="_Hlk183706799" w:id="0"/>
      <w:r w:rsidRPr="00391932">
        <w:rPr>
          <w:rFonts w:hint="eastAsia" w:asciiTheme="majorEastAsia" w:hAnsiTheme="majorEastAsia" w:eastAsiaTheme="majorEastAsia"/>
          <w:bCs/>
          <w:color w:val="000000" w:themeColor="text1"/>
          <w:sz w:val="22"/>
        </w:rPr>
        <w:t>エネルギー基本計画において、２０５０年カーボンニュートラル及び２０３０年度の温室効果ガス排出削減目標の実現を目指し、Ｓ＋３Ｅを大前提に、再生可能エネルギー最優先の原則で再生可能エネルギーの最大限導入に取り組むこととしている。</w:t>
      </w:r>
    </w:p>
    <w:p w:rsidRPr="00391932" w:rsidR="008552E1" w:rsidP="2140CDB3" w:rsidRDefault="008552E1" w14:paraId="5534768C" w14:textId="4097C6C4">
      <w:pPr>
        <w:ind w:left="420" w:leftChars="200" w:firstLine="220" w:firstLineChars="100"/>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その野心的な再生可能エネルギー目標を達成するためには、電力系統の制約解消</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が重要であり、洋上風力等のポテンシャルの大きい北海道等から、大需要地まで効率的に送電するための直流送電システムの整備に向けた検討の加速化が不可欠となる。</w:t>
      </w:r>
    </w:p>
    <w:p w:rsidRPr="00D60DCA" w:rsidR="008552E1" w:rsidP="2140CDB3" w:rsidRDefault="008552E1" w14:paraId="58B4B791" w14:textId="3BA76834">
      <w:pPr>
        <w:ind w:left="420" w:leftChars="200" w:firstLine="220" w:firstLineChars="100"/>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本事業では、世界的に類例の乏しい大規模な長距離海底直流送電システム</w:t>
      </w:r>
      <w:r w:rsidRPr="2140CDB3" w:rsidR="00375B41">
        <w:rPr>
          <w:rFonts w:ascii="ＭＳ ゴシック" w:hAnsi="ＭＳ ゴシック" w:eastAsia="ＭＳ ゴシック" w:asciiTheme="majorEastAsia" w:hAnsiTheme="majorEastAsia" w:eastAsiaTheme="majorEastAsia"/>
          <w:color w:val="000000" w:themeColor="text1" w:themeTint="FF" w:themeShade="FF"/>
          <w:sz w:val="22"/>
          <w:szCs w:val="22"/>
        </w:rPr>
        <w:t>の整備について</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w:t>
      </w:r>
      <w:r w:rsidRPr="2140CDB3" w:rsidR="00C662DC">
        <w:rPr>
          <w:rFonts w:ascii="ＭＳ ゴシック" w:hAnsi="ＭＳ ゴシック" w:eastAsia="ＭＳ ゴシック" w:asciiTheme="majorEastAsia" w:hAnsiTheme="majorEastAsia" w:eastAsiaTheme="majorEastAsia"/>
          <w:color w:val="000000" w:themeColor="text1" w:themeTint="FF" w:themeShade="FF"/>
          <w:sz w:val="22"/>
          <w:szCs w:val="22"/>
        </w:rPr>
        <w:t>整備</w:t>
      </w:r>
      <w:r w:rsidRPr="2140CDB3" w:rsidR="00C662DC">
        <w:rPr>
          <w:rFonts w:ascii="ＭＳ ゴシック" w:hAnsi="ＭＳ ゴシック" w:eastAsia="ＭＳ ゴシック" w:asciiTheme="majorEastAsia" w:hAnsiTheme="majorEastAsia" w:eastAsiaTheme="majorEastAsia"/>
          <w:color w:val="000000" w:themeColor="text1" w:themeTint="FF" w:themeShade="FF"/>
          <w:sz w:val="22"/>
          <w:szCs w:val="22"/>
        </w:rPr>
        <w:t>の可能性がある</w:t>
      </w:r>
      <w:r w:rsidRPr="2140CDB3" w:rsidR="00375B41">
        <w:rPr>
          <w:rFonts w:ascii="ＭＳ ゴシック" w:hAnsi="ＭＳ ゴシック" w:eastAsia="ＭＳ ゴシック" w:asciiTheme="majorEastAsia" w:hAnsiTheme="majorEastAsia" w:eastAsiaTheme="majorEastAsia"/>
          <w:color w:val="000000" w:themeColor="text1" w:themeTint="FF" w:themeShade="FF"/>
          <w:sz w:val="22"/>
          <w:szCs w:val="22"/>
        </w:rPr>
        <w:t>海域における</w:t>
      </w:r>
      <w:r w:rsidRPr="2140CDB3" w:rsidR="00B32496">
        <w:rPr>
          <w:rFonts w:ascii="ＭＳ ゴシック" w:hAnsi="ＭＳ ゴシック" w:eastAsia="ＭＳ ゴシック" w:asciiTheme="majorEastAsia" w:hAnsiTheme="majorEastAsia" w:eastAsiaTheme="majorEastAsia"/>
          <w:color w:val="000000" w:themeColor="text1" w:themeTint="FF" w:themeShade="FF"/>
          <w:sz w:val="22"/>
          <w:szCs w:val="22"/>
        </w:rPr>
        <w:t>先行利用者である</w:t>
      </w:r>
      <w:r w:rsidRPr="2140CDB3" w:rsidR="00375B41">
        <w:rPr>
          <w:rFonts w:ascii="ＭＳ ゴシック" w:hAnsi="ＭＳ ゴシック" w:eastAsia="ＭＳ ゴシック" w:asciiTheme="majorEastAsia" w:hAnsiTheme="majorEastAsia" w:eastAsiaTheme="majorEastAsia"/>
          <w:color w:val="000000" w:themeColor="text1" w:themeTint="FF" w:themeShade="FF"/>
          <w:sz w:val="22"/>
          <w:szCs w:val="22"/>
        </w:rPr>
        <w:t>漁業者の活動実態に係る調査等を行うことで、東地域</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電力系統における円滑な整備計画の立案、</w:t>
      </w:r>
      <w:r w:rsidRPr="2140CDB3" w:rsidR="00375B41">
        <w:rPr>
          <w:rFonts w:ascii="ＭＳ ゴシック" w:hAnsi="ＭＳ ゴシック" w:eastAsia="ＭＳ ゴシック" w:asciiTheme="majorEastAsia" w:hAnsiTheme="majorEastAsia" w:eastAsiaTheme="majorEastAsia"/>
          <w:color w:val="000000" w:themeColor="text1" w:themeTint="FF" w:themeShade="FF"/>
          <w:sz w:val="22"/>
          <w:szCs w:val="22"/>
        </w:rPr>
        <w:t>将来的な増強判断に資する知見を収集する</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w:t>
      </w:r>
      <w:bookmarkEnd w:id="0"/>
    </w:p>
    <w:p w:rsidRPr="00D60DCA" w:rsidR="008552E1" w:rsidP="008552E1" w:rsidRDefault="008552E1" w14:paraId="27F3264B" w14:textId="77777777">
      <w:pPr>
        <w:rPr>
          <w:rFonts w:asciiTheme="majorEastAsia" w:hAnsiTheme="majorEastAsia" w:eastAsiaTheme="majorEastAsia"/>
          <w:bCs/>
          <w:color w:val="000000" w:themeColor="text1"/>
          <w:sz w:val="22"/>
        </w:rPr>
      </w:pPr>
    </w:p>
    <w:p w:rsidRPr="00D60DCA" w:rsidR="008552E1" w:rsidP="008552E1" w:rsidRDefault="008552E1" w14:paraId="3610E550"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２．事業内容</w:t>
      </w:r>
    </w:p>
    <w:p w:rsidRPr="00391932" w:rsidR="00375B41" w:rsidP="2140CDB3" w:rsidRDefault="00375B41" w14:paraId="64D49867" w14:textId="6388DFA7">
      <w:pPr>
        <w:pStyle w:val="paragraph"/>
        <w:spacing w:before="0" w:beforeAutospacing="off" w:after="0" w:afterAutospacing="off"/>
        <w:ind w:left="210" w:leftChars="100" w:firstLine="220" w:firstLineChars="100"/>
        <w:textAlignment w:val="baseline"/>
        <w:rPr>
          <w:rFonts w:ascii="ＭＳ ゴシック" w:hAnsi="ＭＳ ゴシック" w:eastAsia="ＭＳ ゴシック" w:asciiTheme="majorEastAsia" w:hAnsiTheme="majorEastAsia" w:eastAsiaTheme="majorEastAsia"/>
          <w:sz w:val="20"/>
          <w:szCs w:val="20"/>
        </w:rPr>
      </w:pPr>
      <w:bookmarkStart w:name="_Hlk183706889" w:id="6"/>
      <w:r w:rsidRPr="2140CDB3" w:rsidR="00375B41">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洋上風力等の導入見込みの大きい北海道等から大需要地まで効率的に送電できる直流送電システム</w:t>
      </w:r>
      <w:r w:rsidRPr="2140CDB3" w:rsidR="00BC14D9">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である</w:t>
      </w:r>
      <w:r w:rsidRPr="2140CDB3" w:rsidR="00375B41">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、長距海底直流送電の計画的・効率的な整備</w:t>
      </w:r>
      <w:r w:rsidRPr="2140CDB3" w:rsidR="00BC14D9">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を加速するため</w:t>
      </w:r>
      <w:r w:rsidRPr="2140CDB3" w:rsidR="00375B41">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、令和３年度補正、令和４年度補正 及び 令和５年度補正「再生可能エネルギーの大量導入に向けた次世代型ネットワーク構築加速化事業」において、北海道～本州間の日本海側における敷設の可能性があるエリア</w:t>
      </w:r>
      <w:r w:rsidRPr="2140CDB3" w:rsidR="00B32496">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の</w:t>
      </w:r>
      <w:r w:rsidRPr="2140CDB3" w:rsidR="00375B41">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沿岸</w:t>
      </w:r>
      <w:r w:rsidRPr="2140CDB3" w:rsidR="00B32496">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にて</w:t>
      </w:r>
      <w:r w:rsidRPr="2140CDB3" w:rsidR="00375B41">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曳航・採泥調査・海底ケーブルの揚陸等に関する調査を実施し、技術的な敷設可能性を</w:t>
      </w:r>
      <w:r w:rsidRPr="2140CDB3" w:rsidR="003616A1">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確認してき</w:t>
      </w:r>
      <w:r w:rsidRPr="2140CDB3" w:rsidR="00375B41">
        <w:rPr>
          <w:rStyle w:val="normaltextrun"/>
          <w:rFonts w:ascii="ＭＳ ゴシック" w:hAnsi="ＭＳ ゴシック" w:eastAsia="ＭＳ ゴシック" w:asciiTheme="majorEastAsia" w:hAnsiTheme="majorEastAsia" w:eastAsiaTheme="majorEastAsia"/>
          <w:color w:val="000000"/>
          <w:sz w:val="22"/>
          <w:szCs w:val="22"/>
          <w:shd w:val="clear" w:color="auto" w:fill="FFFFFF"/>
        </w:rPr>
        <w:t>たところ。</w:t>
      </w:r>
      <w:r w:rsidRPr="2140CDB3" w:rsidR="00375B41">
        <w:rPr>
          <w:rStyle w:val="eop"/>
          <w:rFonts w:ascii="ＭＳ ゴシック" w:hAnsi="ＭＳ ゴシック" w:eastAsia="ＭＳ ゴシック" w:asciiTheme="majorEastAsia" w:hAnsiTheme="majorEastAsia" w:eastAsiaTheme="majorEastAsia"/>
          <w:color w:val="000000"/>
          <w:sz w:val="22"/>
          <w:szCs w:val="22"/>
        </w:rPr>
        <w:t> </w:t>
      </w:r>
    </w:p>
    <w:p w:rsidRPr="002B3452" w:rsidR="00B32496" w:rsidP="2140CDB3" w:rsidRDefault="00375B41" w14:paraId="2FC8DA83" w14:textId="07472927">
      <w:pPr>
        <w:pStyle w:val="paragraph"/>
        <w:spacing w:before="0" w:beforeAutospacing="off" w:after="0" w:afterAutospacing="off"/>
        <w:ind w:left="210" w:leftChars="100" w:firstLine="220" w:firstLineChars="100"/>
        <w:rPr>
          <w:rFonts w:ascii="ＭＳ ゴシック" w:hAnsi="ＭＳ ゴシック" w:eastAsia="ＭＳ ゴシック" w:asciiTheme="majorEastAsia" w:hAnsiTheme="majorEastAsia" w:eastAsiaTheme="majorEastAsia"/>
          <w:color w:val="000000" w:themeColor="text1"/>
          <w:sz w:val="22"/>
          <w:szCs w:val="22"/>
        </w:rPr>
      </w:pPr>
      <w:r w:rsidRPr="2140CDB3" w:rsidR="00375B41">
        <w:rPr>
          <w:rStyle w:val="normaltextrun"/>
          <w:rFonts w:ascii="ＭＳ ゴシック" w:hAnsi="ＭＳ ゴシック" w:eastAsia="ＭＳ ゴシック" w:asciiTheme="majorEastAsia" w:hAnsiTheme="majorEastAsia" w:eastAsiaTheme="majorEastAsia"/>
          <w:sz w:val="22"/>
          <w:szCs w:val="22"/>
        </w:rPr>
        <w:t>一方、本邦周辺海域は、</w:t>
      </w:r>
      <w:r w:rsidRPr="2140CDB3" w:rsidR="00375B41">
        <w:rPr>
          <w:rStyle w:val="normaltextrun"/>
          <w:rFonts w:ascii="ＭＳ ゴシック" w:hAnsi="ＭＳ ゴシック" w:eastAsia="ＭＳ ゴシック" w:asciiTheme="majorEastAsia" w:hAnsiTheme="majorEastAsia" w:eastAsiaTheme="majorEastAsia"/>
          <w:sz w:val="22"/>
          <w:szCs w:val="22"/>
        </w:rPr>
        <w:t>生物の多様性が</w:t>
      </w:r>
      <w:r w:rsidRPr="2140CDB3" w:rsidR="00375B41">
        <w:rPr>
          <w:rStyle w:val="normaltextrun"/>
          <w:rFonts w:ascii="ＭＳ ゴシック" w:hAnsi="ＭＳ ゴシック" w:eastAsia="ＭＳ ゴシック" w:asciiTheme="majorEastAsia" w:hAnsiTheme="majorEastAsia" w:eastAsiaTheme="majorEastAsia"/>
          <w:sz w:val="22"/>
          <w:szCs w:val="22"/>
        </w:rPr>
        <w:t>高い海域であり、対象魚種や漁業種類の異なる多種多様な漁業が営まれているが、漁業協同組合単位での漁業種類別漁業生産は統計データがなく、使用漁具や漁労設備についても、潮流や海底地形にあわせた地域的な特性が反映されているものと推測される。</w:t>
      </w:r>
      <w:r w:rsidRPr="2140CDB3" w:rsidR="00375B41">
        <w:rPr>
          <w:rStyle w:val="scxw164107250"/>
          <w:rFonts w:ascii="ＭＳ ゴシック" w:hAnsi="ＭＳ ゴシック" w:eastAsia="ＭＳ ゴシック" w:asciiTheme="majorEastAsia" w:hAnsiTheme="majorEastAsia" w:eastAsiaTheme="majorEastAsia"/>
          <w:sz w:val="22"/>
          <w:szCs w:val="22"/>
        </w:rPr>
        <w:t> </w:t>
      </w:r>
      <w:r>
        <w:br/>
      </w:r>
      <w:r w:rsidRPr="2140CDB3" w:rsidR="00375B41">
        <w:rPr>
          <w:rStyle w:val="normaltextrun"/>
          <w:rFonts w:ascii="ＭＳ ゴシック" w:hAnsi="ＭＳ ゴシック" w:eastAsia="ＭＳ ゴシック" w:asciiTheme="majorEastAsia" w:hAnsiTheme="majorEastAsia" w:eastAsiaTheme="majorEastAsia"/>
          <w:sz w:val="22"/>
          <w:szCs w:val="22"/>
        </w:rPr>
        <w:t>　</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本調査においては、令和３年度</w:t>
      </w:r>
      <w:r w:rsidRPr="2140CDB3" w:rsidR="00DE40D0">
        <w:rPr>
          <w:rFonts w:ascii="ＭＳ ゴシック" w:hAnsi="ＭＳ ゴシック" w:eastAsia="ＭＳ ゴシック" w:asciiTheme="majorEastAsia" w:hAnsiTheme="majorEastAsia" w:eastAsiaTheme="majorEastAsia"/>
          <w:color w:val="000000" w:themeColor="text1" w:themeTint="FF" w:themeShade="FF"/>
          <w:sz w:val="22"/>
          <w:szCs w:val="22"/>
        </w:rPr>
        <w:t>補正、</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令和４年度補正</w:t>
      </w:r>
      <w:r w:rsidRPr="2140CDB3" w:rsidR="00DE40D0">
        <w:rPr>
          <w:rFonts w:ascii="ＭＳ ゴシック" w:hAnsi="ＭＳ ゴシック" w:eastAsia="ＭＳ ゴシック" w:asciiTheme="majorEastAsia" w:hAnsiTheme="majorEastAsia" w:eastAsiaTheme="majorEastAsia"/>
          <w:color w:val="000000" w:themeColor="text1" w:themeTint="FF" w:themeShade="FF"/>
          <w:sz w:val="22"/>
          <w:szCs w:val="22"/>
        </w:rPr>
        <w:t>、令和５年度補正</w:t>
      </w:r>
      <w:r w:rsidRPr="2140CDB3" w:rsidR="00DE40D0">
        <w:rPr>
          <w:rStyle w:val="normaltextrun"/>
          <w:rFonts w:ascii="ＭＳ ゴシック" w:hAnsi="ＭＳ ゴシック" w:eastAsia="ＭＳ ゴシック" w:asciiTheme="majorEastAsia" w:hAnsiTheme="majorEastAsia" w:eastAsiaTheme="majorEastAsia"/>
          <w:color w:val="000000" w:themeColor="text1" w:themeTint="FF" w:themeShade="FF"/>
          <w:sz w:val="22"/>
          <w:szCs w:val="22"/>
        </w:rPr>
        <w:t>において</w:t>
      </w:r>
      <w:r w:rsidRPr="2140CDB3" w:rsidR="00F152B5">
        <w:rPr>
          <w:rStyle w:val="normaltextrun"/>
          <w:rFonts w:ascii="ＭＳ ゴシック" w:hAnsi="ＭＳ ゴシック" w:eastAsia="ＭＳ ゴシック" w:asciiTheme="majorEastAsia" w:hAnsiTheme="majorEastAsia" w:eastAsiaTheme="majorEastAsia"/>
          <w:color w:val="000000" w:themeColor="text1" w:themeTint="FF" w:themeShade="FF"/>
          <w:sz w:val="22"/>
          <w:szCs w:val="22"/>
        </w:rPr>
        <w:t>調査（以下「既存調査」という。）</w:t>
      </w:r>
      <w:r w:rsidRPr="2140CDB3" w:rsidR="00DE40D0">
        <w:rPr>
          <w:rStyle w:val="normaltextrun"/>
          <w:rFonts w:ascii="ＭＳ ゴシック" w:hAnsi="ＭＳ ゴシック" w:eastAsia="ＭＳ ゴシック" w:asciiTheme="majorEastAsia" w:hAnsiTheme="majorEastAsia" w:eastAsiaTheme="majorEastAsia"/>
          <w:color w:val="000000" w:themeColor="text1" w:themeTint="FF" w:themeShade="FF"/>
          <w:sz w:val="22"/>
          <w:szCs w:val="22"/>
        </w:rPr>
        <w:t>した海底直流送電の敷設可能性のあるルート周辺における漁労活動の実態</w:t>
      </w:r>
      <w:r w:rsidRPr="2140CDB3" w:rsidR="349E9541">
        <w:rPr>
          <w:rStyle w:val="normaltextrun"/>
          <w:rFonts w:ascii="ＭＳ ゴシック" w:hAnsi="ＭＳ ゴシック" w:eastAsia="ＭＳ ゴシック" w:asciiTheme="majorEastAsia" w:hAnsiTheme="majorEastAsia" w:eastAsiaTheme="majorEastAsia"/>
          <w:color w:val="000000" w:themeColor="text1" w:themeTint="FF" w:themeShade="FF"/>
          <w:sz w:val="22"/>
          <w:szCs w:val="22"/>
        </w:rPr>
        <w:t>に</w:t>
      </w:r>
      <w:r w:rsidRPr="2140CDB3" w:rsidR="00DE40D0">
        <w:rPr>
          <w:rStyle w:val="normaltextrun"/>
          <w:rFonts w:ascii="ＭＳ ゴシック" w:hAnsi="ＭＳ ゴシック" w:eastAsia="ＭＳ ゴシック" w:asciiTheme="majorEastAsia" w:hAnsiTheme="majorEastAsia" w:eastAsiaTheme="majorEastAsia"/>
          <w:color w:val="000000" w:themeColor="text1" w:themeTint="FF" w:themeShade="FF"/>
          <w:sz w:val="22"/>
          <w:szCs w:val="22"/>
        </w:rPr>
        <w:t>ついて机上調査及び現地調査を実施する。</w:t>
      </w:r>
      <w:bookmarkEnd w:id="6"/>
    </w:p>
    <w:p w:rsidR="5C91EF7E" w:rsidP="5C91EF7E" w:rsidRDefault="5C91EF7E" w14:paraId="74E3EA84" w14:textId="5E726EEF">
      <w:pPr>
        <w:pStyle w:val="paragraph"/>
        <w:spacing w:before="0" w:beforeAutospacing="0" w:after="0" w:afterAutospacing="0"/>
        <w:ind w:left="210" w:leftChars="100" w:firstLine="220" w:firstLineChars="100"/>
        <w:rPr>
          <w:rStyle w:val="normaltextrun"/>
          <w:rFonts w:asciiTheme="majorEastAsia" w:hAnsiTheme="majorEastAsia" w:eastAsiaTheme="majorEastAsia"/>
          <w:color w:val="000000" w:themeColor="text1"/>
          <w:sz w:val="22"/>
          <w:szCs w:val="22"/>
        </w:rPr>
      </w:pPr>
      <w:bookmarkStart w:name="_Hlk183707263" w:id="17"/>
    </w:p>
    <w:p w:rsidRPr="00C52EC1" w:rsidR="00B32496" w:rsidP="00B32496" w:rsidRDefault="00B32496" w14:paraId="2B46A2B6" w14:textId="02EFDB85">
      <w:pPr>
        <w:widowControl/>
        <w:jc w:val="left"/>
        <w:rPr>
          <w:rFonts w:asciiTheme="majorEastAsia" w:hAnsiTheme="majorEastAsia" w:eastAsiaTheme="majorEastAsia" w:cstheme="minorBidi"/>
          <w:sz w:val="22"/>
        </w:rPr>
      </w:pPr>
      <w:r w:rsidRPr="00C52EC1">
        <w:rPr>
          <w:rFonts w:hint="eastAsia" w:asciiTheme="majorEastAsia" w:hAnsiTheme="majorEastAsia" w:eastAsiaTheme="majorEastAsia" w:cstheme="minorBidi"/>
          <w:sz w:val="22"/>
        </w:rPr>
        <w:lastRenderedPageBreak/>
        <w:t>（</w:t>
      </w:r>
      <w:r w:rsidRPr="00C52EC1" w:rsidR="002B3452">
        <w:rPr>
          <w:rFonts w:hint="eastAsia" w:asciiTheme="majorEastAsia" w:hAnsiTheme="majorEastAsia" w:eastAsiaTheme="majorEastAsia" w:cstheme="minorBidi"/>
          <w:sz w:val="22"/>
        </w:rPr>
        <w:t>１</w:t>
      </w:r>
      <w:r w:rsidRPr="00C52EC1">
        <w:rPr>
          <w:rFonts w:hint="eastAsia" w:asciiTheme="majorEastAsia" w:hAnsiTheme="majorEastAsia" w:eastAsiaTheme="majorEastAsia" w:cstheme="minorBidi"/>
          <w:sz w:val="22"/>
        </w:rPr>
        <w:t>）各漁協における漁業実態について</w:t>
      </w:r>
    </w:p>
    <w:p w:rsidRPr="00C52EC1" w:rsidR="00B32496" w:rsidP="1342F45F" w:rsidRDefault="001567FF" w14:paraId="61C252F1" w14:textId="68FE6A4F">
      <w:pPr>
        <w:widowControl/>
        <w:ind w:left="660" w:hanging="660" w:hangingChars="300"/>
        <w:jc w:val="left"/>
        <w:rPr>
          <w:rFonts w:asciiTheme="majorEastAsia" w:hAnsiTheme="majorEastAsia" w:eastAsiaTheme="majorEastAsia" w:cstheme="minorBidi"/>
          <w:sz w:val="22"/>
        </w:rPr>
      </w:pPr>
      <w:r w:rsidRPr="1342F45F">
        <w:rPr>
          <w:rFonts w:asciiTheme="majorEastAsia" w:hAnsiTheme="majorEastAsia" w:eastAsiaTheme="majorEastAsia" w:cstheme="minorBidi"/>
          <w:sz w:val="22"/>
        </w:rPr>
        <w:t xml:space="preserve">　　　　関係漁協</w:t>
      </w:r>
      <w:r w:rsidRPr="1342F45F" w:rsidR="00503854">
        <w:rPr>
          <w:rFonts w:asciiTheme="majorEastAsia" w:hAnsiTheme="majorEastAsia" w:eastAsiaTheme="majorEastAsia" w:cstheme="minorBidi"/>
          <w:sz w:val="22"/>
        </w:rPr>
        <w:t>における漁業者の操業</w:t>
      </w:r>
      <w:r w:rsidRPr="1342F45F">
        <w:rPr>
          <w:rFonts w:asciiTheme="majorEastAsia" w:hAnsiTheme="majorEastAsia" w:eastAsiaTheme="majorEastAsia" w:cstheme="minorBidi"/>
          <w:sz w:val="22"/>
        </w:rPr>
        <w:t>実態を把握するため、主たる漁業と使用漁具、操業区域、操業時期について文献調査や聴き取り調査</w:t>
      </w:r>
      <w:r w:rsidRPr="1342F45F" w:rsidR="00C25A41">
        <w:rPr>
          <w:rFonts w:asciiTheme="majorEastAsia" w:hAnsiTheme="majorEastAsia" w:eastAsiaTheme="majorEastAsia" w:cstheme="minorBidi"/>
          <w:sz w:val="22"/>
        </w:rPr>
        <w:t>等</w:t>
      </w:r>
      <w:r w:rsidRPr="1342F45F">
        <w:rPr>
          <w:rFonts w:asciiTheme="majorEastAsia" w:hAnsiTheme="majorEastAsia" w:eastAsiaTheme="majorEastAsia" w:cstheme="minorBidi"/>
          <w:sz w:val="22"/>
        </w:rPr>
        <w:t>を実施</w:t>
      </w:r>
      <w:r w:rsidRPr="1342F45F" w:rsidR="006A1B6F">
        <w:rPr>
          <w:rFonts w:asciiTheme="majorEastAsia" w:hAnsiTheme="majorEastAsia" w:eastAsiaTheme="majorEastAsia" w:cstheme="minorBidi"/>
          <w:sz w:val="22"/>
        </w:rPr>
        <w:t>すること</w:t>
      </w:r>
      <w:r w:rsidRPr="1342F45F">
        <w:rPr>
          <w:rFonts w:asciiTheme="majorEastAsia" w:hAnsiTheme="majorEastAsia" w:eastAsiaTheme="majorEastAsia" w:cstheme="minorBidi"/>
          <w:sz w:val="22"/>
        </w:rPr>
        <w:t>。</w:t>
      </w:r>
      <w:r w:rsidRPr="1342F45F" w:rsidR="009114DD">
        <w:rPr>
          <w:rFonts w:asciiTheme="majorEastAsia" w:hAnsiTheme="majorEastAsia" w:eastAsiaTheme="majorEastAsia" w:cstheme="minorBidi"/>
          <w:sz w:val="22"/>
        </w:rPr>
        <w:t>調査対象については、北海道後志南部から新潟県</w:t>
      </w:r>
      <w:r w:rsidRPr="1342F45F" w:rsidR="007145B2">
        <w:rPr>
          <w:rFonts w:asciiTheme="majorEastAsia" w:hAnsiTheme="majorEastAsia" w:eastAsiaTheme="majorEastAsia" w:cstheme="minorBidi"/>
          <w:sz w:val="22"/>
        </w:rPr>
        <w:t>までの漁業者団体</w:t>
      </w:r>
      <w:r w:rsidRPr="1342F45F" w:rsidR="009114DD">
        <w:rPr>
          <w:rFonts w:asciiTheme="majorEastAsia" w:hAnsiTheme="majorEastAsia" w:eastAsiaTheme="majorEastAsia" w:cstheme="minorBidi"/>
          <w:sz w:val="22"/>
        </w:rPr>
        <w:t>（資源エネルギー庁と協議の上決めること）を想定している。</w:t>
      </w:r>
    </w:p>
    <w:p w:rsidRPr="00C52EC1" w:rsidR="009B19E5" w:rsidP="1342F45F" w:rsidRDefault="009B19E5" w14:paraId="009C14E3" w14:textId="42B2070F">
      <w:pPr>
        <w:widowControl/>
        <w:ind w:left="660" w:hanging="660" w:hangingChars="300"/>
        <w:jc w:val="left"/>
        <w:rPr>
          <w:rFonts w:asciiTheme="majorEastAsia" w:hAnsiTheme="majorEastAsia" w:eastAsiaTheme="majorEastAsia" w:cstheme="minorBidi"/>
          <w:sz w:val="22"/>
        </w:rPr>
      </w:pPr>
      <w:r w:rsidRPr="1342F45F">
        <w:rPr>
          <w:rFonts w:asciiTheme="majorEastAsia" w:hAnsiTheme="majorEastAsia" w:eastAsiaTheme="majorEastAsia" w:cstheme="minorBidi"/>
          <w:sz w:val="22"/>
        </w:rPr>
        <w:t xml:space="preserve">　　　　また、漁獲</w:t>
      </w:r>
      <w:r w:rsidRPr="1342F45F" w:rsidR="001831A2">
        <w:rPr>
          <w:rFonts w:asciiTheme="majorEastAsia" w:hAnsiTheme="majorEastAsia" w:eastAsiaTheme="majorEastAsia" w:cstheme="minorBidi"/>
          <w:sz w:val="22"/>
        </w:rPr>
        <w:t>対象ではないものの保全等に</w:t>
      </w:r>
      <w:r w:rsidRPr="1342F45F" w:rsidR="005C1C54">
        <w:rPr>
          <w:rFonts w:asciiTheme="majorEastAsia" w:hAnsiTheme="majorEastAsia" w:eastAsiaTheme="majorEastAsia" w:cstheme="minorBidi"/>
          <w:sz w:val="22"/>
        </w:rPr>
        <w:t>注意が必要な希少生物の有無について</w:t>
      </w:r>
      <w:r w:rsidRPr="1342F45F" w:rsidR="00164873">
        <w:rPr>
          <w:rFonts w:asciiTheme="majorEastAsia" w:hAnsiTheme="majorEastAsia" w:eastAsiaTheme="majorEastAsia" w:cstheme="minorBidi"/>
          <w:sz w:val="22"/>
        </w:rPr>
        <w:t>も</w:t>
      </w:r>
      <w:r w:rsidRPr="1342F45F" w:rsidR="005C1C54">
        <w:rPr>
          <w:rFonts w:asciiTheme="majorEastAsia" w:hAnsiTheme="majorEastAsia" w:eastAsiaTheme="majorEastAsia" w:cstheme="minorBidi"/>
          <w:sz w:val="22"/>
        </w:rPr>
        <w:t>聴き取り調査を</w:t>
      </w:r>
      <w:r w:rsidRPr="1342F45F" w:rsidR="00164873">
        <w:rPr>
          <w:rFonts w:asciiTheme="majorEastAsia" w:hAnsiTheme="majorEastAsia" w:eastAsiaTheme="majorEastAsia" w:cstheme="minorBidi"/>
          <w:sz w:val="22"/>
        </w:rPr>
        <w:t>行うこと。</w:t>
      </w:r>
    </w:p>
    <w:p w:rsidRPr="00C52EC1" w:rsidR="00B32496" w:rsidP="00B32496" w:rsidRDefault="00B32496" w14:paraId="3007BAB6" w14:textId="77777777">
      <w:pPr>
        <w:widowControl/>
        <w:ind w:left="650"/>
        <w:jc w:val="left"/>
        <w:rPr>
          <w:rFonts w:asciiTheme="majorEastAsia" w:hAnsiTheme="majorEastAsia" w:eastAsiaTheme="majorEastAsia" w:cstheme="minorBidi"/>
          <w:sz w:val="22"/>
        </w:rPr>
      </w:pPr>
    </w:p>
    <w:p w:rsidRPr="00C52EC1" w:rsidR="00B32496" w:rsidP="00B32496" w:rsidRDefault="00B32496" w14:paraId="7A2D9D9A" w14:textId="45244C84">
      <w:pPr>
        <w:widowControl/>
        <w:jc w:val="left"/>
        <w:rPr>
          <w:rFonts w:asciiTheme="majorEastAsia" w:hAnsiTheme="majorEastAsia" w:eastAsiaTheme="majorEastAsia" w:cstheme="minorBidi"/>
          <w:sz w:val="22"/>
        </w:rPr>
      </w:pPr>
      <w:r w:rsidRPr="00C52EC1">
        <w:rPr>
          <w:rFonts w:hint="eastAsia" w:asciiTheme="majorEastAsia" w:hAnsiTheme="majorEastAsia" w:eastAsiaTheme="majorEastAsia" w:cstheme="minorBidi"/>
          <w:sz w:val="22"/>
        </w:rPr>
        <w:t>（</w:t>
      </w:r>
      <w:r w:rsidRPr="00C52EC1" w:rsidR="00093149">
        <w:rPr>
          <w:rFonts w:hint="eastAsia" w:asciiTheme="majorEastAsia" w:hAnsiTheme="majorEastAsia" w:eastAsiaTheme="majorEastAsia" w:cstheme="minorBidi"/>
          <w:sz w:val="22"/>
        </w:rPr>
        <w:t>２</w:t>
      </w:r>
      <w:r w:rsidRPr="00C52EC1">
        <w:rPr>
          <w:rFonts w:hint="eastAsia" w:asciiTheme="majorEastAsia" w:hAnsiTheme="majorEastAsia" w:eastAsiaTheme="majorEastAsia" w:cstheme="minorBidi"/>
          <w:sz w:val="22"/>
        </w:rPr>
        <w:t>）海底ケーブルとの接触が考えられる漁具に関する調査</w:t>
      </w:r>
    </w:p>
    <w:p w:rsidRPr="00C52EC1" w:rsidR="009114DD" w:rsidP="2140CDB3" w:rsidRDefault="009114DD" w14:paraId="76EBF056" w14:textId="1C44A957">
      <w:pPr>
        <w:widowControl w:val="1"/>
        <w:ind w:left="660" w:hanging="660" w:hangingChars="300"/>
        <w:jc w:val="left"/>
        <w:rPr>
          <w:rFonts w:ascii="ＭＳ ゴシック" w:hAnsi="ＭＳ ゴシック" w:eastAsia="ＭＳ ゴシック" w:cs="Arial" w:asciiTheme="majorEastAsia" w:hAnsiTheme="majorEastAsia" w:eastAsiaTheme="majorEastAsia" w:cstheme="minorBidi"/>
          <w:sz w:val="22"/>
          <w:szCs w:val="22"/>
        </w:rPr>
      </w:pPr>
      <w:r w:rsidRPr="2140CDB3" w:rsidR="009114DD">
        <w:rPr>
          <w:rFonts w:ascii="ＭＳ ゴシック" w:hAnsi="ＭＳ ゴシック" w:eastAsia="ＭＳ ゴシック" w:cs="Arial" w:asciiTheme="majorEastAsia" w:hAnsiTheme="majorEastAsia" w:eastAsiaTheme="majorEastAsia" w:cstheme="minorBidi"/>
          <w:sz w:val="22"/>
          <w:szCs w:val="22"/>
        </w:rPr>
        <w:t>　　　　</w:t>
      </w:r>
      <w:r w:rsidRPr="2140CDB3" w:rsidR="00503854">
        <w:rPr>
          <w:rFonts w:ascii="ＭＳ ゴシック" w:hAnsi="ＭＳ ゴシック" w:eastAsia="ＭＳ ゴシック" w:cs="Arial" w:asciiTheme="majorEastAsia" w:hAnsiTheme="majorEastAsia" w:eastAsiaTheme="majorEastAsia" w:cstheme="minorBidi"/>
          <w:sz w:val="22"/>
          <w:szCs w:val="22"/>
        </w:rPr>
        <w:t>調査（</w:t>
      </w:r>
      <w:r w:rsidRPr="2140CDB3" w:rsidR="00533A51">
        <w:rPr>
          <w:rFonts w:ascii="ＭＳ ゴシック" w:hAnsi="ＭＳ ゴシック" w:eastAsia="ＭＳ ゴシック" w:cs="Arial" w:asciiTheme="majorEastAsia" w:hAnsiTheme="majorEastAsia" w:eastAsiaTheme="majorEastAsia" w:cstheme="minorBidi"/>
          <w:sz w:val="22"/>
          <w:szCs w:val="22"/>
        </w:rPr>
        <w:t>１</w:t>
      </w:r>
      <w:r w:rsidRPr="2140CDB3" w:rsidR="00503854">
        <w:rPr>
          <w:rFonts w:ascii="ＭＳ ゴシック" w:hAnsi="ＭＳ ゴシック" w:eastAsia="ＭＳ ゴシック" w:cs="Arial" w:asciiTheme="majorEastAsia" w:hAnsiTheme="majorEastAsia" w:eastAsiaTheme="majorEastAsia" w:cstheme="minorBidi"/>
          <w:sz w:val="22"/>
          <w:szCs w:val="22"/>
        </w:rPr>
        <w:t>）のうち、特に</w:t>
      </w:r>
      <w:r w:rsidRPr="2140CDB3" w:rsidR="009114DD">
        <w:rPr>
          <w:rFonts w:ascii="ＭＳ ゴシック" w:hAnsi="ＭＳ ゴシック" w:eastAsia="ＭＳ ゴシック" w:cs="Arial" w:asciiTheme="majorEastAsia" w:hAnsiTheme="majorEastAsia" w:eastAsiaTheme="majorEastAsia" w:cstheme="minorBidi"/>
          <w:sz w:val="22"/>
          <w:szCs w:val="22"/>
        </w:rPr>
        <w:t>送電ケーブルへの接触が懸念される海底付近を曳網または海底付近に敷設する</w:t>
      </w:r>
      <w:r w:rsidRPr="2140CDB3" w:rsidR="00D82FC9">
        <w:rPr>
          <w:rFonts w:ascii="ＭＳ ゴシック" w:hAnsi="ＭＳ ゴシック" w:eastAsia="ＭＳ ゴシック" w:cs="Arial" w:asciiTheme="majorEastAsia" w:hAnsiTheme="majorEastAsia" w:eastAsiaTheme="majorEastAsia" w:cstheme="minorBidi"/>
          <w:sz w:val="22"/>
          <w:szCs w:val="22"/>
        </w:rPr>
        <w:t>漁業</w:t>
      </w:r>
      <w:r w:rsidRPr="2140CDB3" w:rsidR="009114DD">
        <w:rPr>
          <w:rFonts w:ascii="ＭＳ ゴシック" w:hAnsi="ＭＳ ゴシック" w:eastAsia="ＭＳ ゴシック" w:cs="Arial" w:asciiTheme="majorEastAsia" w:hAnsiTheme="majorEastAsia" w:eastAsiaTheme="majorEastAsia" w:cstheme="minorBidi"/>
          <w:sz w:val="22"/>
          <w:szCs w:val="22"/>
        </w:rPr>
        <w:t>について</w:t>
      </w:r>
      <w:r w:rsidRPr="2140CDB3" w:rsidR="00D82FC9">
        <w:rPr>
          <w:rFonts w:ascii="ＭＳ ゴシック" w:hAnsi="ＭＳ ゴシック" w:eastAsia="ＭＳ ゴシック" w:cs="Arial" w:asciiTheme="majorEastAsia" w:hAnsiTheme="majorEastAsia" w:eastAsiaTheme="majorEastAsia" w:cstheme="minorBidi"/>
          <w:sz w:val="22"/>
          <w:szCs w:val="22"/>
        </w:rPr>
        <w:t>、使用漁船規模、漁労設備牽引力、使用漁具に係る</w:t>
      </w:r>
      <w:r w:rsidRPr="2140CDB3" w:rsidR="009114DD">
        <w:rPr>
          <w:rFonts w:ascii="ＭＳ ゴシック" w:hAnsi="ＭＳ ゴシック" w:eastAsia="ＭＳ ゴシック" w:cs="Arial" w:asciiTheme="majorEastAsia" w:hAnsiTheme="majorEastAsia" w:eastAsiaTheme="majorEastAsia" w:cstheme="minorBidi"/>
          <w:sz w:val="22"/>
          <w:szCs w:val="22"/>
        </w:rPr>
        <w:t>文献調査や聴き取り調査</w:t>
      </w:r>
      <w:r w:rsidRPr="2140CDB3" w:rsidR="00C25A41">
        <w:rPr>
          <w:rFonts w:ascii="ＭＳ ゴシック" w:hAnsi="ＭＳ ゴシック" w:eastAsia="ＭＳ ゴシック" w:cs="Arial" w:asciiTheme="majorEastAsia" w:hAnsiTheme="majorEastAsia" w:eastAsiaTheme="majorEastAsia" w:cstheme="minorBidi"/>
          <w:sz w:val="22"/>
          <w:szCs w:val="22"/>
        </w:rPr>
        <w:t>等</w:t>
      </w:r>
      <w:r w:rsidRPr="2140CDB3" w:rsidR="009114DD">
        <w:rPr>
          <w:rFonts w:ascii="ＭＳ ゴシック" w:hAnsi="ＭＳ ゴシック" w:eastAsia="ＭＳ ゴシック" w:cs="Arial" w:asciiTheme="majorEastAsia" w:hAnsiTheme="majorEastAsia" w:eastAsiaTheme="majorEastAsia" w:cstheme="minorBidi"/>
          <w:sz w:val="22"/>
          <w:szCs w:val="22"/>
        </w:rPr>
        <w:t>を実施</w:t>
      </w:r>
      <w:r w:rsidRPr="2140CDB3" w:rsidR="00C25A41">
        <w:rPr>
          <w:rFonts w:ascii="ＭＳ ゴシック" w:hAnsi="ＭＳ ゴシック" w:eastAsia="ＭＳ ゴシック" w:cs="Arial" w:asciiTheme="majorEastAsia" w:hAnsiTheme="majorEastAsia" w:eastAsiaTheme="majorEastAsia" w:cstheme="minorBidi"/>
          <w:sz w:val="22"/>
          <w:szCs w:val="22"/>
        </w:rPr>
        <w:t>する</w:t>
      </w:r>
      <w:r w:rsidRPr="2140CDB3" w:rsidR="006A1B6F">
        <w:rPr>
          <w:rFonts w:ascii="ＭＳ ゴシック" w:hAnsi="ＭＳ ゴシック" w:eastAsia="ＭＳ ゴシック" w:cs="Arial" w:asciiTheme="majorEastAsia" w:hAnsiTheme="majorEastAsia" w:eastAsiaTheme="majorEastAsia" w:cstheme="minorBidi"/>
          <w:sz w:val="22"/>
          <w:szCs w:val="22"/>
        </w:rPr>
        <w:t>こと。</w:t>
      </w:r>
      <w:r w:rsidRPr="2140CDB3" w:rsidR="009114DD">
        <w:rPr>
          <w:rFonts w:ascii="ＭＳ ゴシック" w:hAnsi="ＭＳ ゴシック" w:eastAsia="ＭＳ ゴシック" w:cs="Arial" w:asciiTheme="majorEastAsia" w:hAnsiTheme="majorEastAsia" w:eastAsiaTheme="majorEastAsia" w:cstheme="minorBidi"/>
          <w:sz w:val="22"/>
          <w:szCs w:val="22"/>
        </w:rPr>
        <w:t>想定している漁具は下記のとおり。</w:t>
      </w:r>
    </w:p>
    <w:p w:rsidRPr="00C52EC1" w:rsidR="009114DD" w:rsidP="26FE26AD" w:rsidRDefault="009114DD" w14:paraId="77C16122" w14:textId="5135E69D">
      <w:pPr>
        <w:widowControl/>
        <w:ind w:left="660" w:hanging="660" w:hangingChars="300"/>
        <w:jc w:val="left"/>
        <w:rPr>
          <w:rFonts w:asciiTheme="majorEastAsia" w:hAnsiTheme="majorEastAsia" w:eastAsiaTheme="majorEastAsia" w:cstheme="minorBidi"/>
          <w:sz w:val="22"/>
        </w:rPr>
      </w:pPr>
      <w:r w:rsidRPr="26FE26AD">
        <w:rPr>
          <w:rFonts w:asciiTheme="majorEastAsia" w:hAnsiTheme="majorEastAsia" w:eastAsiaTheme="majorEastAsia" w:cstheme="minorBidi"/>
          <w:sz w:val="22"/>
        </w:rPr>
        <w:t xml:space="preserve">　　　　</w:t>
      </w:r>
      <w:r w:rsidRPr="26FE26AD" w:rsidR="00503854">
        <w:rPr>
          <w:rFonts w:asciiTheme="majorEastAsia" w:hAnsiTheme="majorEastAsia" w:eastAsiaTheme="majorEastAsia" w:cstheme="minorBidi"/>
          <w:sz w:val="22"/>
        </w:rPr>
        <w:t xml:space="preserve">　</w:t>
      </w:r>
      <w:r w:rsidRPr="26FE26AD">
        <w:rPr>
          <w:rFonts w:asciiTheme="majorEastAsia" w:hAnsiTheme="majorEastAsia" w:eastAsiaTheme="majorEastAsia" w:cstheme="minorBidi"/>
          <w:sz w:val="22"/>
        </w:rPr>
        <w:t>・底曳き網(桁</w:t>
      </w:r>
      <w:r w:rsidRPr="26FE26AD" w:rsidR="1DAA3F44">
        <w:rPr>
          <w:rFonts w:asciiTheme="majorEastAsia" w:hAnsiTheme="majorEastAsia" w:eastAsiaTheme="majorEastAsia" w:cstheme="minorBidi"/>
          <w:sz w:val="22"/>
        </w:rPr>
        <w:t>網</w:t>
      </w:r>
      <w:r w:rsidRPr="26FE26AD">
        <w:rPr>
          <w:rFonts w:asciiTheme="majorEastAsia" w:hAnsiTheme="majorEastAsia" w:eastAsiaTheme="majorEastAsia" w:cstheme="minorBidi"/>
          <w:sz w:val="22"/>
        </w:rPr>
        <w:t>)</w:t>
      </w:r>
    </w:p>
    <w:p w:rsidRPr="00C52EC1" w:rsidR="009114DD" w:rsidP="009114DD" w:rsidRDefault="009114DD" w14:paraId="418C3C7D" w14:textId="5B57D9A9">
      <w:pPr>
        <w:widowControl/>
        <w:ind w:left="660" w:hanging="660" w:hangingChars="300"/>
        <w:jc w:val="left"/>
        <w:rPr>
          <w:rFonts w:asciiTheme="majorEastAsia" w:hAnsiTheme="majorEastAsia" w:eastAsiaTheme="majorEastAsia" w:cstheme="minorBidi"/>
          <w:sz w:val="22"/>
        </w:rPr>
      </w:pPr>
      <w:r w:rsidRPr="00C52EC1">
        <w:rPr>
          <w:rFonts w:hint="eastAsia" w:asciiTheme="majorEastAsia" w:hAnsiTheme="majorEastAsia" w:eastAsiaTheme="majorEastAsia" w:cstheme="minorBidi"/>
          <w:sz w:val="22"/>
        </w:rPr>
        <w:t xml:space="preserve">　　　　</w:t>
      </w:r>
      <w:r w:rsidRPr="00C52EC1" w:rsidR="00503854">
        <w:rPr>
          <w:rFonts w:hint="eastAsia" w:asciiTheme="majorEastAsia" w:hAnsiTheme="majorEastAsia" w:eastAsiaTheme="majorEastAsia" w:cstheme="minorBidi"/>
          <w:sz w:val="22"/>
        </w:rPr>
        <w:t xml:space="preserve">　</w:t>
      </w:r>
      <w:r w:rsidRPr="00C52EC1">
        <w:rPr>
          <w:rFonts w:hint="eastAsia" w:asciiTheme="majorEastAsia" w:hAnsiTheme="majorEastAsia" w:eastAsiaTheme="majorEastAsia" w:cstheme="minorBidi"/>
          <w:sz w:val="22"/>
        </w:rPr>
        <w:t>・底刺し網</w:t>
      </w:r>
    </w:p>
    <w:p w:rsidRPr="00C52EC1" w:rsidR="00D82FC9" w:rsidP="009114DD" w:rsidRDefault="00D82FC9" w14:paraId="06638895" w14:textId="5446047B">
      <w:pPr>
        <w:widowControl/>
        <w:ind w:left="660" w:hanging="660" w:hangingChars="300"/>
        <w:jc w:val="left"/>
        <w:rPr>
          <w:rFonts w:asciiTheme="majorEastAsia" w:hAnsiTheme="majorEastAsia" w:eastAsiaTheme="majorEastAsia" w:cstheme="minorBidi"/>
          <w:sz w:val="22"/>
        </w:rPr>
      </w:pPr>
      <w:r w:rsidRPr="00C52EC1">
        <w:rPr>
          <w:rFonts w:hint="eastAsia" w:asciiTheme="majorEastAsia" w:hAnsiTheme="majorEastAsia" w:eastAsiaTheme="majorEastAsia" w:cstheme="minorBidi"/>
          <w:sz w:val="22"/>
        </w:rPr>
        <w:t xml:space="preserve">　　　　</w:t>
      </w:r>
      <w:r w:rsidRPr="00C52EC1" w:rsidR="00503854">
        <w:rPr>
          <w:rFonts w:hint="eastAsia" w:asciiTheme="majorEastAsia" w:hAnsiTheme="majorEastAsia" w:eastAsiaTheme="majorEastAsia" w:cstheme="minorBidi"/>
          <w:sz w:val="22"/>
        </w:rPr>
        <w:t xml:space="preserve">　</w:t>
      </w:r>
      <w:r w:rsidRPr="00C52EC1">
        <w:rPr>
          <w:rFonts w:hint="eastAsia" w:asciiTheme="majorEastAsia" w:hAnsiTheme="majorEastAsia" w:eastAsiaTheme="majorEastAsia" w:cstheme="minorBidi"/>
          <w:sz w:val="22"/>
        </w:rPr>
        <w:t>・底はえなわ(釣り縄・かご)</w:t>
      </w:r>
    </w:p>
    <w:p w:rsidRPr="00C52EC1" w:rsidR="00D82FC9" w:rsidP="00D82FC9" w:rsidRDefault="009114DD" w14:paraId="1B9F67FB" w14:textId="1D26C597">
      <w:pPr>
        <w:widowControl/>
        <w:ind w:left="660" w:hanging="660" w:hangingChars="300"/>
        <w:jc w:val="left"/>
        <w:rPr>
          <w:rFonts w:asciiTheme="majorEastAsia" w:hAnsiTheme="majorEastAsia" w:eastAsiaTheme="majorEastAsia" w:cstheme="minorBidi"/>
          <w:sz w:val="22"/>
        </w:rPr>
      </w:pPr>
      <w:r w:rsidRPr="00C52EC1">
        <w:rPr>
          <w:rFonts w:hint="eastAsia" w:asciiTheme="majorEastAsia" w:hAnsiTheme="majorEastAsia" w:eastAsiaTheme="majorEastAsia" w:cstheme="minorBidi"/>
          <w:sz w:val="22"/>
        </w:rPr>
        <w:t xml:space="preserve">　　　　</w:t>
      </w:r>
      <w:r w:rsidRPr="00C52EC1" w:rsidR="00503854">
        <w:rPr>
          <w:rFonts w:hint="eastAsia" w:asciiTheme="majorEastAsia" w:hAnsiTheme="majorEastAsia" w:eastAsiaTheme="majorEastAsia" w:cstheme="minorBidi"/>
          <w:sz w:val="22"/>
        </w:rPr>
        <w:t xml:space="preserve">　</w:t>
      </w:r>
      <w:r w:rsidRPr="00C52EC1">
        <w:rPr>
          <w:rFonts w:hint="eastAsia" w:asciiTheme="majorEastAsia" w:hAnsiTheme="majorEastAsia" w:eastAsiaTheme="majorEastAsia" w:cstheme="minorBidi"/>
          <w:sz w:val="22"/>
        </w:rPr>
        <w:t>・定置網(大・小・底立てを含む)</w:t>
      </w:r>
    </w:p>
    <w:p w:rsidRPr="00C52EC1" w:rsidR="009114DD" w:rsidP="00503854" w:rsidRDefault="00503854" w14:paraId="6D3CE901" w14:textId="7ECC26F4">
      <w:pPr>
        <w:widowControl/>
        <w:ind w:left="660" w:hanging="660" w:hangingChars="300"/>
        <w:jc w:val="left"/>
        <w:rPr>
          <w:rFonts w:asciiTheme="majorEastAsia" w:hAnsiTheme="majorEastAsia" w:eastAsiaTheme="majorEastAsia" w:cstheme="minorBidi"/>
          <w:sz w:val="22"/>
        </w:rPr>
      </w:pPr>
      <w:r w:rsidRPr="1342F45F">
        <w:rPr>
          <w:rFonts w:asciiTheme="majorEastAsia" w:hAnsiTheme="majorEastAsia" w:eastAsiaTheme="majorEastAsia" w:cstheme="minorBidi"/>
          <w:sz w:val="22"/>
        </w:rPr>
        <w:t xml:space="preserve">　　　　なお、定点かつ長期間にわたり海底に設置する性質の漁具については、アンカー等の残置状況、引上げに係る費用についても調査を実施すること。</w:t>
      </w:r>
    </w:p>
    <w:p w:rsidR="1342F45F" w:rsidP="1342F45F" w:rsidRDefault="1342F45F" w14:paraId="53891B05" w14:textId="42EF6637">
      <w:pPr>
        <w:widowControl/>
        <w:ind w:left="660" w:hanging="660" w:hangingChars="300"/>
        <w:jc w:val="left"/>
        <w:rPr>
          <w:rFonts w:asciiTheme="majorEastAsia" w:hAnsiTheme="majorEastAsia" w:eastAsiaTheme="majorEastAsia" w:cstheme="minorBidi"/>
          <w:sz w:val="22"/>
        </w:rPr>
      </w:pPr>
    </w:p>
    <w:p w:rsidR="2FA7E1B4" w:rsidP="1342F45F" w:rsidRDefault="2FA7E1B4" w14:paraId="2059ACB6" w14:textId="1B1732EF">
      <w:pPr>
        <w:widowControl/>
        <w:ind w:left="660" w:hanging="660" w:hangingChars="300"/>
        <w:jc w:val="left"/>
        <w:rPr>
          <w:rFonts w:asciiTheme="majorEastAsia" w:hAnsiTheme="majorEastAsia" w:eastAsiaTheme="majorEastAsia" w:cstheme="minorBidi"/>
          <w:sz w:val="22"/>
        </w:rPr>
      </w:pPr>
      <w:r w:rsidRPr="1342F45F">
        <w:rPr>
          <w:rFonts w:asciiTheme="majorEastAsia" w:hAnsiTheme="majorEastAsia" w:eastAsiaTheme="majorEastAsia" w:cstheme="minorBidi"/>
          <w:sz w:val="22"/>
        </w:rPr>
        <w:t>（３）その他</w:t>
      </w:r>
    </w:p>
    <w:p w:rsidR="2FA7E1B4" w:rsidP="1342F45F" w:rsidRDefault="2FA7E1B4" w14:paraId="7BFE480B" w14:textId="00492CEF">
      <w:pPr>
        <w:widowControl/>
        <w:ind w:left="660" w:hanging="660" w:hangingChars="300"/>
        <w:jc w:val="left"/>
        <w:rPr>
          <w:rFonts w:asciiTheme="majorEastAsia" w:hAnsiTheme="majorEastAsia" w:eastAsiaTheme="majorEastAsia" w:cstheme="minorBidi"/>
          <w:sz w:val="22"/>
        </w:rPr>
      </w:pPr>
      <w:r w:rsidRPr="1342F45F">
        <w:rPr>
          <w:rFonts w:asciiTheme="majorEastAsia" w:hAnsiTheme="majorEastAsia" w:eastAsiaTheme="majorEastAsia" w:cstheme="minorBidi"/>
          <w:sz w:val="22"/>
        </w:rPr>
        <w:t xml:space="preserve">　　　　関係漁協にお</w:t>
      </w:r>
      <w:r w:rsidRPr="1342F45F" w:rsidR="59CDEF73">
        <w:rPr>
          <w:rFonts w:asciiTheme="majorEastAsia" w:hAnsiTheme="majorEastAsia" w:eastAsiaTheme="majorEastAsia" w:cstheme="minorBidi"/>
          <w:sz w:val="22"/>
        </w:rPr>
        <w:t>いて</w:t>
      </w:r>
      <w:r w:rsidRPr="1342F45F">
        <w:rPr>
          <w:rFonts w:asciiTheme="majorEastAsia" w:hAnsiTheme="majorEastAsia" w:eastAsiaTheme="majorEastAsia" w:cstheme="minorBidi"/>
          <w:sz w:val="22"/>
        </w:rPr>
        <w:t>海底直流送電に関する</w:t>
      </w:r>
      <w:r w:rsidRPr="1342F45F" w:rsidR="0D39CE94">
        <w:rPr>
          <w:rFonts w:asciiTheme="majorEastAsia" w:hAnsiTheme="majorEastAsia" w:eastAsiaTheme="majorEastAsia" w:cstheme="minorBidi"/>
          <w:sz w:val="22"/>
        </w:rPr>
        <w:t>感触・懸念点が示された場合については、適宜とりまとめを行うこと。</w:t>
      </w:r>
    </w:p>
    <w:p w:rsidRPr="00C52EC1" w:rsidR="00BE0EF5" w:rsidP="00BE0EF5" w:rsidRDefault="00BE0EF5" w14:paraId="527EE4F3" w14:textId="77777777">
      <w:pPr>
        <w:ind w:left="1960"/>
        <w:rPr>
          <w:rFonts w:asciiTheme="majorEastAsia" w:hAnsiTheme="majorEastAsia" w:eastAsiaTheme="majorEastAsia"/>
          <w:bCs/>
          <w:color w:val="000000" w:themeColor="text1"/>
          <w:sz w:val="22"/>
        </w:rPr>
      </w:pPr>
    </w:p>
    <w:p w:rsidRPr="00C52EC1" w:rsidR="008552E1" w:rsidP="5C91EF7E" w:rsidRDefault="008552E1" w14:paraId="2022BE31" w14:textId="54FE2B14">
      <w:pPr>
        <w:rPr>
          <w:rFonts w:asciiTheme="majorEastAsia" w:hAnsiTheme="majorEastAsia" w:eastAsiaTheme="majorEastAsia"/>
          <w:color w:val="000000" w:themeColor="text1"/>
          <w:sz w:val="22"/>
          <w:highlight w:val="yellow"/>
        </w:rPr>
      </w:pPr>
      <w:r w:rsidRPr="186119AD">
        <w:rPr>
          <w:rFonts w:asciiTheme="majorEastAsia" w:hAnsiTheme="majorEastAsia" w:eastAsiaTheme="majorEastAsia"/>
          <w:color w:val="000000" w:themeColor="text1"/>
          <w:sz w:val="22"/>
        </w:rPr>
        <w:t>（</w:t>
      </w:r>
      <w:r w:rsidRPr="186119AD" w:rsidR="17482FD5">
        <w:rPr>
          <w:rFonts w:asciiTheme="majorEastAsia" w:hAnsiTheme="majorEastAsia" w:eastAsiaTheme="majorEastAsia"/>
          <w:color w:val="000000" w:themeColor="text1"/>
          <w:sz w:val="22"/>
        </w:rPr>
        <w:t>４</w:t>
      </w:r>
      <w:r w:rsidRPr="186119AD">
        <w:rPr>
          <w:rFonts w:asciiTheme="majorEastAsia" w:hAnsiTheme="majorEastAsia" w:eastAsiaTheme="majorEastAsia"/>
          <w:color w:val="000000" w:themeColor="text1"/>
          <w:sz w:val="22"/>
        </w:rPr>
        <w:t>）</w:t>
      </w:r>
      <w:r w:rsidRPr="186119AD" w:rsidR="26263C85">
        <w:rPr>
          <w:rFonts w:asciiTheme="majorEastAsia" w:hAnsiTheme="majorEastAsia" w:eastAsiaTheme="majorEastAsia"/>
          <w:color w:val="000000" w:themeColor="text1"/>
          <w:sz w:val="22"/>
        </w:rPr>
        <w:t>調査結果の既存調査マップへの反映</w:t>
      </w:r>
    </w:p>
    <w:p w:rsidRPr="00D60DCA" w:rsidR="008552E1" w:rsidP="2140CDB3" w:rsidRDefault="008552E1" w14:paraId="6FE72A13" w14:textId="59090CC8">
      <w:pPr>
        <w:ind w:left="660" w:hanging="660" w:hangingChars="300"/>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　　　　上記の（１）～（</w:t>
      </w:r>
      <w:r w:rsidRPr="2140CDB3" w:rsidR="02F10BB0">
        <w:rPr>
          <w:rFonts w:ascii="ＭＳ ゴシック" w:hAnsi="ＭＳ ゴシック" w:eastAsia="ＭＳ ゴシック" w:asciiTheme="majorEastAsia" w:hAnsiTheme="majorEastAsia" w:eastAsiaTheme="majorEastAsia"/>
          <w:color w:val="000000" w:themeColor="text1" w:themeTint="FF" w:themeShade="FF"/>
          <w:sz w:val="22"/>
          <w:szCs w:val="22"/>
        </w:rPr>
        <w:t>３</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）の業務の成果物として、本調査で得られた</w:t>
      </w:r>
      <w:r w:rsidRPr="2140CDB3" w:rsidR="00503854">
        <w:rPr>
          <w:rFonts w:ascii="ＭＳ ゴシック" w:hAnsi="ＭＳ ゴシック" w:eastAsia="ＭＳ ゴシック" w:asciiTheme="majorEastAsia" w:hAnsiTheme="majorEastAsia" w:eastAsiaTheme="majorEastAsia"/>
          <w:color w:val="000000" w:themeColor="text1" w:themeTint="FF" w:themeShade="FF"/>
          <w:sz w:val="22"/>
          <w:szCs w:val="22"/>
        </w:rPr>
        <w:t>情報を</w:t>
      </w:r>
      <w:r w:rsidRPr="2140CDB3" w:rsidR="6D3C3336">
        <w:rPr>
          <w:rFonts w:ascii="ＭＳ ゴシック" w:hAnsi="ＭＳ ゴシック" w:eastAsia="ＭＳ ゴシック" w:asciiTheme="majorEastAsia" w:hAnsiTheme="majorEastAsia" w:eastAsiaTheme="majorEastAsia"/>
          <w:color w:val="000000" w:themeColor="text1" w:themeTint="FF" w:themeShade="FF"/>
          <w:sz w:val="22"/>
          <w:szCs w:val="22"/>
        </w:rPr>
        <w:t>既存調査</w:t>
      </w:r>
      <w:r w:rsidRPr="2140CDB3" w:rsidR="00193635">
        <w:rPr>
          <w:rFonts w:ascii="ＭＳ ゴシック" w:hAnsi="ＭＳ ゴシック" w:eastAsia="ＭＳ ゴシック" w:asciiTheme="majorEastAsia" w:hAnsiTheme="majorEastAsia" w:eastAsiaTheme="majorEastAsia"/>
          <w:color w:val="000000" w:themeColor="text1" w:themeTint="FF" w:themeShade="FF"/>
          <w:sz w:val="22"/>
          <w:szCs w:val="22"/>
        </w:rPr>
        <w:t>を取りまとめた</w:t>
      </w:r>
      <w:r w:rsidRPr="2140CDB3" w:rsidR="6D3C3336">
        <w:rPr>
          <w:rFonts w:ascii="ＭＳ ゴシック" w:hAnsi="ＭＳ ゴシック" w:eastAsia="ＭＳ ゴシック" w:asciiTheme="majorEastAsia" w:hAnsiTheme="majorEastAsia" w:eastAsiaTheme="majorEastAsia"/>
          <w:color w:val="000000" w:themeColor="text1" w:themeTint="FF" w:themeShade="FF"/>
          <w:sz w:val="22"/>
          <w:szCs w:val="22"/>
        </w:rPr>
        <w:t>マップ</w:t>
      </w:r>
      <w:r w:rsidRPr="2140CDB3" w:rsidR="00503854">
        <w:rPr>
          <w:rFonts w:ascii="ＭＳ ゴシック" w:hAnsi="ＭＳ ゴシック" w:eastAsia="ＭＳ ゴシック" w:asciiTheme="majorEastAsia" w:hAnsiTheme="majorEastAsia" w:eastAsiaTheme="majorEastAsia"/>
          <w:color w:val="000000" w:themeColor="text1" w:themeTint="FF" w:themeShade="FF"/>
          <w:sz w:val="22"/>
          <w:szCs w:val="22"/>
        </w:rPr>
        <w:t>に反映すること</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w:t>
      </w:r>
      <w:r w:rsidRPr="2140CDB3" w:rsidR="007145B2">
        <w:rPr>
          <w:rFonts w:ascii="ＭＳ ゴシック" w:hAnsi="ＭＳ ゴシック" w:eastAsia="ＭＳ ゴシック" w:asciiTheme="majorEastAsia" w:hAnsiTheme="majorEastAsia" w:eastAsiaTheme="majorEastAsia"/>
          <w:color w:val="000000" w:themeColor="text1" w:themeTint="FF" w:themeShade="FF"/>
          <w:sz w:val="22"/>
          <w:szCs w:val="22"/>
        </w:rPr>
        <w:t>また、必要に応じて海底地質データ等と照合し、ケーブル防護の必要性等</w:t>
      </w:r>
      <w:r w:rsidRPr="2140CDB3" w:rsidR="00E243AE">
        <w:rPr>
          <w:rFonts w:ascii="ＭＳ ゴシック" w:hAnsi="ＭＳ ゴシック" w:eastAsia="ＭＳ ゴシック" w:asciiTheme="majorEastAsia" w:hAnsiTheme="majorEastAsia" w:eastAsiaTheme="majorEastAsia"/>
          <w:color w:val="000000" w:themeColor="text1" w:themeTint="FF" w:themeShade="FF"/>
          <w:sz w:val="22"/>
          <w:szCs w:val="22"/>
        </w:rPr>
        <w:t>を</w:t>
      </w:r>
      <w:r w:rsidRPr="2140CDB3" w:rsidR="00C069A2">
        <w:rPr>
          <w:rFonts w:ascii="ＭＳ ゴシック" w:hAnsi="ＭＳ ゴシック" w:eastAsia="ＭＳ ゴシック" w:asciiTheme="majorEastAsia" w:hAnsiTheme="majorEastAsia" w:eastAsiaTheme="majorEastAsia"/>
          <w:color w:val="000000" w:themeColor="text1" w:themeTint="FF" w:themeShade="FF"/>
          <w:sz w:val="22"/>
          <w:szCs w:val="22"/>
        </w:rPr>
        <w:t>、海底直流送電を検討する有資格事業者又は事業実施主体が</w:t>
      </w:r>
      <w:r w:rsidRPr="2140CDB3" w:rsidR="007145B2">
        <w:rPr>
          <w:rFonts w:ascii="ＭＳ ゴシック" w:hAnsi="ＭＳ ゴシック" w:eastAsia="ＭＳ ゴシック" w:asciiTheme="majorEastAsia" w:hAnsiTheme="majorEastAsia" w:eastAsiaTheme="majorEastAsia"/>
          <w:color w:val="000000" w:themeColor="text1" w:themeTint="FF" w:themeShade="FF"/>
          <w:sz w:val="22"/>
          <w:szCs w:val="22"/>
        </w:rPr>
        <w:t>評価</w:t>
      </w:r>
      <w:r w:rsidRPr="2140CDB3" w:rsidR="00C069A2">
        <w:rPr>
          <w:rFonts w:ascii="ＭＳ ゴシック" w:hAnsi="ＭＳ ゴシック" w:eastAsia="ＭＳ ゴシック" w:asciiTheme="majorEastAsia" w:hAnsiTheme="majorEastAsia" w:eastAsiaTheme="majorEastAsia"/>
          <w:color w:val="000000" w:themeColor="text1" w:themeTint="FF" w:themeShade="FF"/>
          <w:sz w:val="22"/>
          <w:szCs w:val="22"/>
        </w:rPr>
        <w:t>できるように</w:t>
      </w:r>
      <w:r w:rsidRPr="2140CDB3" w:rsidR="00E243AE">
        <w:rPr>
          <w:rFonts w:ascii="ＭＳ ゴシック" w:hAnsi="ＭＳ ゴシック" w:eastAsia="ＭＳ ゴシック" w:asciiTheme="majorEastAsia" w:hAnsiTheme="majorEastAsia" w:eastAsiaTheme="majorEastAsia"/>
          <w:color w:val="000000" w:themeColor="text1" w:themeTint="FF" w:themeShade="FF"/>
          <w:sz w:val="22"/>
          <w:szCs w:val="22"/>
        </w:rPr>
        <w:t>取りまとめ</w:t>
      </w:r>
      <w:r w:rsidRPr="2140CDB3" w:rsidR="007145B2">
        <w:rPr>
          <w:rFonts w:ascii="ＭＳ ゴシック" w:hAnsi="ＭＳ ゴシック" w:eastAsia="ＭＳ ゴシック" w:asciiTheme="majorEastAsia" w:hAnsiTheme="majorEastAsia" w:eastAsiaTheme="majorEastAsia"/>
          <w:color w:val="000000" w:themeColor="text1" w:themeTint="FF" w:themeShade="FF"/>
          <w:sz w:val="22"/>
          <w:szCs w:val="22"/>
        </w:rPr>
        <w:t>ること。</w:t>
      </w:r>
    </w:p>
    <w:p w:rsidRPr="00D60DCA" w:rsidR="006A1B6F" w:rsidP="2140CDB3" w:rsidRDefault="006A1B6F" w14:paraId="62117665" w14:textId="55AD94AE">
      <w:pPr>
        <w:ind w:left="660" w:hanging="660" w:hangingChars="300"/>
        <w:rPr>
          <w:rFonts w:ascii="ＭＳ ゴシック" w:hAnsi="ＭＳ ゴシック" w:eastAsia="ＭＳ ゴシック" w:asciiTheme="majorEastAsia" w:hAnsiTheme="majorEastAsia" w:eastAsiaTheme="majorEastAsia"/>
          <w:color w:val="000000" w:themeColor="text1"/>
          <w:sz w:val="22"/>
          <w:szCs w:val="22"/>
        </w:rPr>
      </w:pPr>
      <w:r w:rsidRPr="2140CDB3" w:rsidR="006A1B6F">
        <w:rPr>
          <w:rFonts w:ascii="ＭＳ ゴシック" w:hAnsi="ＭＳ ゴシック" w:eastAsia="ＭＳ ゴシック" w:asciiTheme="majorEastAsia" w:hAnsiTheme="majorEastAsia" w:eastAsiaTheme="majorEastAsia"/>
          <w:color w:val="000000" w:themeColor="text1" w:themeTint="FF" w:themeShade="FF"/>
          <w:sz w:val="22"/>
          <w:szCs w:val="22"/>
        </w:rPr>
        <w:t>　　　　なお、</w:t>
      </w:r>
      <w:r w:rsidRPr="2140CDB3" w:rsidR="00EE0324">
        <w:rPr>
          <w:rFonts w:ascii="ＭＳ ゴシック" w:hAnsi="ＭＳ ゴシック" w:eastAsia="ＭＳ ゴシック" w:asciiTheme="majorEastAsia" w:hAnsiTheme="majorEastAsia" w:eastAsiaTheme="majorEastAsia"/>
          <w:color w:val="000000" w:themeColor="text1" w:themeTint="FF" w:themeShade="FF"/>
          <w:sz w:val="22"/>
          <w:szCs w:val="22"/>
        </w:rPr>
        <w:t>既存調査の結果</w:t>
      </w:r>
      <w:r w:rsidRPr="2140CDB3" w:rsidR="006A1B6F">
        <w:rPr>
          <w:rFonts w:ascii="ＭＳ ゴシック" w:hAnsi="ＭＳ ゴシック" w:eastAsia="ＭＳ ゴシック" w:asciiTheme="majorEastAsia" w:hAnsiTheme="majorEastAsia" w:eastAsiaTheme="majorEastAsia"/>
          <w:color w:val="000000" w:themeColor="text1" w:themeTint="FF" w:themeShade="FF"/>
          <w:sz w:val="22"/>
          <w:szCs w:val="22"/>
        </w:rPr>
        <w:t>については、資源エネルギー庁より提供する。</w:t>
      </w:r>
    </w:p>
    <w:bookmarkEnd w:id="17"/>
    <w:p w:rsidRPr="00D60DCA" w:rsidR="008552E1" w:rsidP="008552E1" w:rsidRDefault="008552E1" w14:paraId="6889DBB0" w14:textId="77777777">
      <w:pPr>
        <w:rPr>
          <w:rFonts w:asciiTheme="majorEastAsia" w:hAnsiTheme="majorEastAsia" w:eastAsiaTheme="majorEastAsia"/>
          <w:bCs/>
          <w:color w:val="000000" w:themeColor="text1"/>
          <w:sz w:val="22"/>
        </w:rPr>
      </w:pPr>
    </w:p>
    <w:p w:rsidRPr="00D60DCA" w:rsidR="008552E1" w:rsidP="008552E1" w:rsidRDefault="008552E1" w14:paraId="0BBDE9F9"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３．事業実施期間</w:t>
      </w:r>
    </w:p>
    <w:p w:rsidRPr="00D60DCA" w:rsidR="008552E1" w:rsidP="2140CDB3" w:rsidRDefault="008552E1" w14:paraId="0FC5B2AD" w14:textId="600519F2" w14:noSpellErr="1">
      <w:pPr>
        <w:ind w:left="660" w:hanging="660" w:hangingChars="300"/>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　　　</w:t>
      </w:r>
      <w:r w:rsidRPr="2140CDB3" w:rsidR="00D460AD">
        <w:rPr>
          <w:rFonts w:ascii="ＭＳ ゴシック" w:hAnsi="ＭＳ ゴシック" w:eastAsia="ＭＳ ゴシック" w:asciiTheme="majorEastAsia" w:hAnsiTheme="majorEastAsia" w:eastAsiaTheme="majorEastAsia"/>
          <w:color w:val="000000" w:themeColor="text1" w:themeTint="FF" w:themeShade="FF"/>
          <w:sz w:val="22"/>
          <w:szCs w:val="22"/>
        </w:rPr>
        <w:t>契約締結日～令和</w:t>
      </w:r>
      <w:r w:rsidRPr="2140CDB3" w:rsidR="007C4DF5">
        <w:rPr>
          <w:rFonts w:ascii="ＭＳ ゴシック" w:hAnsi="ＭＳ ゴシック" w:eastAsia="ＭＳ ゴシック" w:asciiTheme="majorEastAsia" w:hAnsiTheme="majorEastAsia" w:eastAsiaTheme="majorEastAsia"/>
          <w:color w:val="000000" w:themeColor="text1" w:themeTint="FF" w:themeShade="FF"/>
          <w:sz w:val="22"/>
          <w:szCs w:val="22"/>
        </w:rPr>
        <w:t>８</w:t>
      </w:r>
      <w:r w:rsidRPr="2140CDB3" w:rsidR="00D460AD">
        <w:rPr>
          <w:rFonts w:ascii="ＭＳ ゴシック" w:hAnsi="ＭＳ ゴシック" w:eastAsia="ＭＳ ゴシック" w:asciiTheme="majorEastAsia" w:hAnsiTheme="majorEastAsia" w:eastAsiaTheme="majorEastAsia"/>
          <w:color w:val="000000" w:themeColor="text1" w:themeTint="FF" w:themeShade="FF"/>
          <w:sz w:val="22"/>
          <w:szCs w:val="22"/>
        </w:rPr>
        <w:t>年</w:t>
      </w:r>
      <w:r w:rsidRPr="2140CDB3" w:rsidR="007C4DF5">
        <w:rPr>
          <w:rFonts w:ascii="ＭＳ ゴシック" w:hAnsi="ＭＳ ゴシック" w:eastAsia="ＭＳ ゴシック" w:asciiTheme="majorEastAsia" w:hAnsiTheme="majorEastAsia" w:eastAsiaTheme="majorEastAsia"/>
          <w:color w:val="000000" w:themeColor="text1" w:themeTint="FF" w:themeShade="FF"/>
          <w:sz w:val="22"/>
          <w:szCs w:val="22"/>
        </w:rPr>
        <w:t>２</w:t>
      </w:r>
      <w:r w:rsidRPr="2140CDB3" w:rsidR="00D460AD">
        <w:rPr>
          <w:rFonts w:ascii="ＭＳ ゴシック" w:hAnsi="ＭＳ ゴシック" w:eastAsia="ＭＳ ゴシック" w:asciiTheme="majorEastAsia" w:hAnsiTheme="majorEastAsia" w:eastAsiaTheme="majorEastAsia"/>
          <w:color w:val="000000" w:themeColor="text1" w:themeTint="FF" w:themeShade="FF"/>
          <w:sz w:val="22"/>
          <w:szCs w:val="22"/>
        </w:rPr>
        <w:t>月</w:t>
      </w:r>
      <w:r w:rsidRPr="2140CDB3" w:rsidR="007C4DF5">
        <w:rPr>
          <w:rFonts w:ascii="ＭＳ ゴシック" w:hAnsi="ＭＳ ゴシック" w:eastAsia="ＭＳ ゴシック" w:asciiTheme="majorEastAsia" w:hAnsiTheme="majorEastAsia" w:eastAsiaTheme="majorEastAsia"/>
          <w:color w:val="000000" w:themeColor="text1" w:themeTint="FF" w:themeShade="FF"/>
          <w:sz w:val="22"/>
          <w:szCs w:val="22"/>
        </w:rPr>
        <w:t>２８</w:t>
      </w:r>
      <w:r w:rsidRPr="2140CDB3" w:rsidR="00D460AD">
        <w:rPr>
          <w:rFonts w:ascii="ＭＳ ゴシック" w:hAnsi="ＭＳ ゴシック" w:eastAsia="ＭＳ ゴシック" w:asciiTheme="majorEastAsia" w:hAnsiTheme="majorEastAsia" w:eastAsiaTheme="majorEastAsia"/>
          <w:color w:val="000000" w:themeColor="text1" w:themeTint="FF" w:themeShade="FF"/>
          <w:sz w:val="22"/>
          <w:szCs w:val="22"/>
        </w:rPr>
        <w:t>日</w:t>
      </w:r>
    </w:p>
    <w:p w:rsidRPr="00D60DCA" w:rsidR="008552E1" w:rsidP="008552E1" w:rsidRDefault="008552E1" w14:paraId="2E6459AF" w14:textId="77777777">
      <w:pPr>
        <w:ind w:left="440" w:hanging="440" w:hangingChars="2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w:t>
      </w:r>
    </w:p>
    <w:p w:rsidRPr="00D60DCA" w:rsidR="008552E1" w:rsidP="008552E1" w:rsidRDefault="008552E1" w14:paraId="5AD16950"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４．応募資格</w:t>
      </w:r>
    </w:p>
    <w:p w:rsidRPr="00D60DCA" w:rsidR="008552E1" w:rsidP="008552E1" w:rsidRDefault="008552E1" w14:paraId="2EC1FAA1" w14:textId="77777777">
      <w:pPr>
        <w:ind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応募資格：次の要件を満たす企業・団体等とします。</w:t>
      </w:r>
    </w:p>
    <w:p w:rsidRPr="00D60DCA" w:rsidR="008552E1" w:rsidP="008552E1" w:rsidRDefault="008552E1" w14:paraId="62B8C0C9" w14:textId="77777777">
      <w:pPr>
        <w:ind w:left="441" w:leftChars="21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本事業の対象となる申請者は、次の条件を満たす法人とします。</w:t>
      </w:r>
    </w:p>
    <w:p w:rsidRPr="00D60DCA" w:rsidR="008552E1" w:rsidP="008552E1" w:rsidRDefault="008552E1" w14:paraId="64C8D81A" w14:textId="77777777">
      <w:pPr>
        <w:ind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①日本に拠点を有していること。</w:t>
      </w:r>
    </w:p>
    <w:p w:rsidRPr="00D60DCA" w:rsidR="008552E1" w:rsidP="008552E1" w:rsidRDefault="008552E1" w14:paraId="08174BAB" w14:textId="77777777">
      <w:pPr>
        <w:ind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②本事業を的確に遂行する組織、人員等を有していること。</w:t>
      </w:r>
    </w:p>
    <w:p w:rsidRPr="00D60DCA" w:rsidR="008552E1" w:rsidP="008552E1" w:rsidRDefault="008552E1" w14:paraId="00BE9A05" w14:textId="77777777">
      <w:pPr>
        <w:ind w:left="881" w:leftChars="315"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③本事業を円滑に遂行するために必要な経営基盤を有し、かつ、資金等について十分な管理能力を有していること。</w:t>
      </w:r>
    </w:p>
    <w:p w:rsidRPr="00D60DCA" w:rsidR="008552E1" w:rsidP="008552E1" w:rsidRDefault="008552E1" w14:paraId="2B275C74" w14:textId="77777777">
      <w:pPr>
        <w:ind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④予算決算及び会計令第７０条及び第７１条の規定に該当しないものであること。</w:t>
      </w:r>
    </w:p>
    <w:p w:rsidRPr="00D60DCA" w:rsidR="008552E1" w:rsidP="008552E1" w:rsidRDefault="008552E1" w14:paraId="20128F2F" w14:textId="77777777">
      <w:pPr>
        <w:ind w:left="881" w:leftChars="315"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lastRenderedPageBreak/>
        <w:t>⑤経済産業省からの補助金交付等停止措置又は指名停止措置が講じられている者ではないこと。</w:t>
      </w:r>
    </w:p>
    <w:p w:rsidRPr="00D60DCA" w:rsidR="008552E1" w:rsidP="008552E1" w:rsidRDefault="008552E1" w14:paraId="030BB02B" w14:textId="77777777">
      <w:pPr>
        <w:ind w:left="881" w:leftChars="315" w:hanging="220" w:hangingChars="100"/>
        <w:rPr>
          <w:rFonts w:asciiTheme="majorEastAsia" w:hAnsiTheme="majorEastAsia" w:eastAsiaTheme="majorEastAsia"/>
          <w:color w:val="000000" w:themeColor="text1"/>
          <w:sz w:val="22"/>
        </w:rPr>
      </w:pPr>
      <w:r w:rsidRPr="00D60DCA">
        <w:rPr>
          <w:rFonts w:hint="eastAsia" w:asciiTheme="majorEastAsia" w:hAnsiTheme="majorEastAsia" w:eastAsiaTheme="majorEastAsia"/>
          <w:bCs/>
          <w:color w:val="000000" w:themeColor="text1"/>
          <w:sz w:val="22"/>
        </w:rPr>
        <w:t>⑥</w:t>
      </w:r>
      <w:r w:rsidRPr="00D60DCA">
        <w:rPr>
          <w:rFonts w:hint="eastAsia" w:asciiTheme="majorEastAsia" w:hAnsiTheme="majorEastAsia" w:eastAsiaTheme="majorEastAsia"/>
          <w:color w:val="000000" w:themeColor="text1"/>
          <w:sz w:val="22"/>
        </w:rPr>
        <w:t>過去３年以内に情報管理の不備を理由に</w:t>
      </w:r>
      <w:r w:rsidRPr="00D60DCA">
        <w:rPr>
          <w:rFonts w:asciiTheme="majorEastAsia" w:hAnsiTheme="majorEastAsia" w:eastAsiaTheme="majorEastAsia"/>
          <w:color w:val="000000" w:themeColor="text1"/>
          <w:sz w:val="22"/>
        </w:rPr>
        <w:t>経済産業省</w:t>
      </w:r>
      <w:r w:rsidRPr="00D60DCA">
        <w:rPr>
          <w:rFonts w:hint="eastAsia" w:asciiTheme="majorEastAsia" w:hAnsiTheme="majorEastAsia" w:eastAsiaTheme="majorEastAsia"/>
          <w:color w:val="000000" w:themeColor="text1"/>
          <w:sz w:val="22"/>
        </w:rPr>
        <w:t>との契約を解除されている者ではないこと。</w:t>
      </w:r>
    </w:p>
    <w:p w:rsidRPr="00D60DCA" w:rsidR="003819B5" w:rsidP="003819B5" w:rsidRDefault="003819B5" w14:paraId="17377E51" w14:textId="22167B78">
      <w:pPr>
        <w:ind w:left="850" w:leftChars="300" w:hanging="220" w:hangingChars="100"/>
        <w:rPr>
          <w:rFonts w:asciiTheme="majorEastAsia" w:hAnsiTheme="majorEastAsia" w:eastAsiaTheme="majorEastAsia"/>
          <w:color w:val="000000" w:themeColor="text1"/>
          <w:sz w:val="22"/>
        </w:rPr>
      </w:pPr>
      <w:r w:rsidRPr="00D60DCA">
        <w:rPr>
          <w:rFonts w:hint="eastAsia" w:asciiTheme="majorEastAsia" w:hAnsiTheme="majorEastAsia" w:eastAsiaTheme="majorEastAsia"/>
          <w:bCs/>
          <w:sz w:val="22"/>
        </w:rPr>
        <w:t>⑦</w:t>
      </w:r>
      <w:r w:rsidRPr="00D60DCA" w:rsidR="0027054A">
        <w:rPr>
          <w:rFonts w:hint="eastAsia" w:asciiTheme="majorEastAsia" w:hAnsiTheme="majorEastAsia" w:eastAsiaTheme="majorEastAsia"/>
          <w:bCs/>
          <w:sz w:val="22"/>
        </w:rPr>
        <w:t>採択者の決定後速やかに採択結果（（ア）採択事業者名、（イ）採択金額、（ウ）第三者委員会審査委員の属性、（エ）第三者委員会による審査結果の概要、（オ）全公募参加者の名称及び採点結果（原則、不採択となった公募参加者名とその採点結果の対応関係は分からない形で公表。ただし二者応募の際は大規模事業の透明性確保の重要性に鑑み、対応関係が推測されようとも公表。））を経済産業省ホームページで公表することに同意すること。</w:t>
      </w:r>
    </w:p>
    <w:p w:rsidRPr="00D60DCA" w:rsidR="008552E1" w:rsidP="008552E1" w:rsidRDefault="008552E1" w14:paraId="72721249" w14:textId="77777777">
      <w:pPr>
        <w:ind w:left="420" w:leftChars="2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rsidRPr="00D60DCA" w:rsidR="008552E1" w:rsidP="008552E1" w:rsidRDefault="008552E1" w14:paraId="1D34669C" w14:textId="77777777">
      <w:pPr>
        <w:rPr>
          <w:rFonts w:asciiTheme="majorEastAsia" w:hAnsiTheme="majorEastAsia" w:eastAsiaTheme="majorEastAsia"/>
          <w:bCs/>
          <w:color w:val="000000" w:themeColor="text1"/>
          <w:sz w:val="22"/>
        </w:rPr>
      </w:pPr>
    </w:p>
    <w:p w:rsidRPr="00D60DCA" w:rsidR="008552E1" w:rsidP="008552E1" w:rsidRDefault="008552E1" w14:paraId="7E5126A4"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５．契約の要件</w:t>
      </w:r>
    </w:p>
    <w:p w:rsidRPr="00D60DCA" w:rsidR="008552E1" w:rsidP="008552E1" w:rsidRDefault="008552E1" w14:paraId="0A4455B8"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（１）契約形態：委託契約</w:t>
      </w:r>
    </w:p>
    <w:p w:rsidRPr="00D60DCA" w:rsidR="008552E1" w:rsidP="008552E1" w:rsidRDefault="008552E1" w14:paraId="7A993C4C"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（２）採択件数：１件</w:t>
      </w:r>
    </w:p>
    <w:p w:rsidRPr="00D60DCA" w:rsidR="008552E1" w:rsidP="5C91EF7E" w:rsidRDefault="008552E1" w14:paraId="63AB223F" w14:textId="4D32B500">
      <w:pPr>
        <w:ind w:left="1760" w:hanging="1760" w:hangingChars="800"/>
        <w:jc w:val="left"/>
        <w:rPr>
          <w:rFonts w:asciiTheme="majorEastAsia" w:hAnsiTheme="majorEastAsia" w:eastAsiaTheme="majorEastAsia"/>
          <w:color w:val="000000" w:themeColor="text1"/>
          <w:sz w:val="22"/>
        </w:rPr>
      </w:pPr>
      <w:r w:rsidRPr="5C91EF7E">
        <w:rPr>
          <w:rFonts w:asciiTheme="majorEastAsia" w:hAnsiTheme="majorEastAsia" w:eastAsiaTheme="majorEastAsia"/>
          <w:color w:val="000000" w:themeColor="text1"/>
          <w:sz w:val="22"/>
        </w:rPr>
        <w:t>（３）予算規模：</w:t>
      </w:r>
      <w:r w:rsidRPr="5C91EF7E" w:rsidR="00525D07">
        <w:rPr>
          <w:rFonts w:asciiTheme="majorEastAsia" w:hAnsiTheme="majorEastAsia" w:eastAsiaTheme="majorEastAsia"/>
          <w:color w:val="000000" w:themeColor="text1"/>
          <w:sz w:val="22"/>
        </w:rPr>
        <w:t>４５</w:t>
      </w:r>
      <w:r w:rsidRPr="5C91EF7E" w:rsidR="00F82424">
        <w:rPr>
          <w:rFonts w:asciiTheme="majorEastAsia" w:hAnsiTheme="majorEastAsia" w:eastAsiaTheme="majorEastAsia"/>
          <w:color w:val="000000" w:themeColor="text1"/>
          <w:sz w:val="22"/>
        </w:rPr>
        <w:t>,</w:t>
      </w:r>
      <w:r w:rsidRPr="5C91EF7E" w:rsidR="00525D07">
        <w:rPr>
          <w:rFonts w:asciiTheme="majorEastAsia" w:hAnsiTheme="majorEastAsia" w:eastAsiaTheme="majorEastAsia"/>
          <w:color w:val="000000" w:themeColor="text1"/>
          <w:sz w:val="22"/>
        </w:rPr>
        <w:t>０００</w:t>
      </w:r>
      <w:r w:rsidRPr="5C91EF7E" w:rsidR="00F82424">
        <w:rPr>
          <w:rFonts w:asciiTheme="majorEastAsia" w:hAnsiTheme="majorEastAsia" w:eastAsiaTheme="majorEastAsia"/>
          <w:color w:val="000000" w:themeColor="text1"/>
          <w:sz w:val="22"/>
        </w:rPr>
        <w:t>,</w:t>
      </w:r>
      <w:r w:rsidRPr="5C91EF7E" w:rsidR="00525D07">
        <w:rPr>
          <w:rFonts w:asciiTheme="majorEastAsia" w:hAnsiTheme="majorEastAsia" w:eastAsiaTheme="majorEastAsia"/>
          <w:color w:val="000000" w:themeColor="text1"/>
          <w:sz w:val="22"/>
        </w:rPr>
        <w:t>０００</w:t>
      </w:r>
      <w:r w:rsidRPr="5C91EF7E">
        <w:rPr>
          <w:rFonts w:asciiTheme="majorEastAsia" w:hAnsiTheme="majorEastAsia" w:eastAsiaTheme="majorEastAsia"/>
          <w:color w:val="000000" w:themeColor="text1"/>
          <w:sz w:val="22"/>
        </w:rPr>
        <w:t>円を上限とします。なお、最終的な実施内容、契約金額については、経済産業省と調整した上で決定することとします。</w:t>
      </w:r>
    </w:p>
    <w:p w:rsidRPr="00D60DCA" w:rsidR="008552E1" w:rsidP="008552E1" w:rsidRDefault="008552E1" w14:paraId="374DC7CB"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（４）成果物の納入：</w:t>
      </w:r>
      <w:r w:rsidRPr="00D60DCA">
        <w:rPr>
          <w:rFonts w:asciiTheme="majorEastAsia" w:hAnsiTheme="majorEastAsia" w:eastAsiaTheme="majorEastAsia"/>
          <w:bCs/>
          <w:color w:val="000000" w:themeColor="text1"/>
          <w:sz w:val="22"/>
        </w:rPr>
        <w:t xml:space="preserve"> </w:t>
      </w:r>
      <w:r w:rsidRPr="00D60DCA">
        <w:rPr>
          <w:rFonts w:hint="eastAsia" w:asciiTheme="majorEastAsia" w:hAnsiTheme="majorEastAsia" w:eastAsiaTheme="majorEastAsia"/>
          <w:bCs/>
          <w:color w:val="000000" w:themeColor="text1"/>
          <w:sz w:val="22"/>
        </w:rPr>
        <w:t>事業報告書の電子媒体１部を経済産業省に納入。</w:t>
      </w:r>
    </w:p>
    <w:p w:rsidRPr="00D60DCA" w:rsidR="008552E1" w:rsidP="008552E1" w:rsidRDefault="008552E1" w14:paraId="3DF688B8" w14:textId="77777777">
      <w:pPr>
        <w:ind w:left="3080" w:hanging="3080" w:hangingChars="1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w:t>
      </w:r>
      <w:r w:rsidRPr="00D60DCA">
        <w:rPr>
          <w:rFonts w:asciiTheme="majorEastAsia" w:hAnsiTheme="majorEastAsia" w:eastAsiaTheme="majorEastAsia"/>
          <w:bCs/>
          <w:color w:val="000000" w:themeColor="text1"/>
          <w:sz w:val="22"/>
        </w:rPr>
        <w:t xml:space="preserve"> 　※ 電子媒体を納入する際、経済産業省が指定するファイル形式に加え、透明テキストファイル付ＰＤＦファイルに変換した電子媒体も併せて納入。</w:t>
      </w:r>
    </w:p>
    <w:p w:rsidRPr="00D60DCA" w:rsidR="008552E1" w:rsidP="008552E1" w:rsidRDefault="008552E1" w14:paraId="35E7C9BF" w14:textId="77777777">
      <w:pPr>
        <w:ind w:left="2200" w:hanging="2200" w:hangingChars="10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（５）委託金の支払時期：</w:t>
      </w:r>
      <w:r w:rsidRPr="00D60DCA">
        <w:rPr>
          <w:rFonts w:asciiTheme="majorEastAsia" w:hAnsiTheme="majorEastAsia" w:eastAsiaTheme="majorEastAsia"/>
          <w:bCs/>
          <w:color w:val="000000" w:themeColor="text1"/>
          <w:sz w:val="22"/>
        </w:rPr>
        <w:t xml:space="preserve"> </w:t>
      </w:r>
      <w:r w:rsidRPr="00D60DCA">
        <w:rPr>
          <w:rFonts w:hint="eastAsia" w:asciiTheme="majorEastAsia" w:hAnsiTheme="majorEastAsia" w:eastAsiaTheme="majorEastAsia"/>
          <w:bCs/>
          <w:color w:val="000000" w:themeColor="text1"/>
          <w:sz w:val="22"/>
        </w:rPr>
        <w:t>委託金の支払いは、原則として、事業終了後の精算払となります。</w:t>
      </w:r>
    </w:p>
    <w:p w:rsidRPr="00D60DCA" w:rsidR="008552E1" w:rsidP="008552E1" w:rsidRDefault="008552E1" w14:paraId="18336221" w14:textId="77777777">
      <w:pPr>
        <w:ind w:left="2969" w:leftChars="1309"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※本事業に充てられる自己資金等の状況次第では、事業終了前の支払い（概算払）も可能ですので、希望する場合は個別にご相談ください。</w:t>
      </w:r>
    </w:p>
    <w:p w:rsidRPr="00D60DCA" w:rsidR="008552E1" w:rsidP="008552E1" w:rsidRDefault="008552E1" w14:paraId="0648593E" w14:textId="77777777">
      <w:pPr>
        <w:tabs>
          <w:tab w:val="left" w:pos="2694"/>
        </w:tabs>
        <w:ind w:left="2693" w:hanging="2693" w:hangingChars="1224"/>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（６）支払額の確定方法：　事業終了後、事業者より提出いただく実績報告書に基づき原則として現地調査を行い、支払額を確定します。</w:t>
      </w:r>
    </w:p>
    <w:p w:rsidRPr="00D60DCA" w:rsidR="008552E1" w:rsidP="008552E1" w:rsidRDefault="008552E1" w14:paraId="20945D6B" w14:textId="77777777">
      <w:pPr>
        <w:ind w:left="2692" w:leftChars="1282" w:firstLine="251" w:firstLineChars="114"/>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支払額は、契約金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p>
    <w:p w:rsidRPr="00D60DCA" w:rsidR="008552E1" w:rsidP="008552E1" w:rsidRDefault="008552E1" w14:paraId="76D086B1" w14:textId="77777777">
      <w:pPr>
        <w:rPr>
          <w:rFonts w:asciiTheme="majorEastAsia" w:hAnsiTheme="majorEastAsia" w:eastAsiaTheme="majorEastAsia"/>
          <w:bCs/>
          <w:color w:val="000000" w:themeColor="text1"/>
          <w:sz w:val="22"/>
        </w:rPr>
      </w:pPr>
    </w:p>
    <w:p w:rsidRPr="00D60DCA" w:rsidR="008552E1" w:rsidP="008552E1" w:rsidRDefault="008552E1" w14:paraId="38CC36AD"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６．応募手続き</w:t>
      </w:r>
    </w:p>
    <w:p w:rsidRPr="00D60DCA" w:rsidR="008552E1" w:rsidP="008552E1" w:rsidRDefault="008552E1" w14:paraId="0D5A66CA"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（１）募集期間</w:t>
      </w:r>
    </w:p>
    <w:p w:rsidRPr="00D60DCA" w:rsidR="008552E1" w:rsidP="2140CDB3" w:rsidRDefault="008552E1" w14:paraId="602601FD" w14:textId="72EC645C" w14:noSpellErr="1">
      <w:pPr>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　　　　募集開始日：</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令和</w:t>
      </w:r>
      <w:r w:rsidRPr="2140CDB3" w:rsidR="007C4DF5">
        <w:rPr>
          <w:rFonts w:ascii="ＭＳ ゴシック" w:hAnsi="ＭＳ ゴシック" w:eastAsia="ＭＳ ゴシック" w:asciiTheme="majorEastAsia" w:hAnsiTheme="majorEastAsia" w:eastAsiaTheme="majorEastAsia"/>
          <w:color w:val="000000" w:themeColor="text1" w:themeTint="FF" w:themeShade="FF"/>
          <w:sz w:val="22"/>
          <w:szCs w:val="22"/>
        </w:rPr>
        <w:t>７</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年</w:t>
      </w:r>
      <w:r w:rsidRPr="2140CDB3" w:rsidR="1D8E8378">
        <w:rPr>
          <w:rFonts w:ascii="ＭＳ ゴシック" w:hAnsi="ＭＳ ゴシック" w:eastAsia="ＭＳ ゴシック" w:asciiTheme="majorEastAsia" w:hAnsiTheme="majorEastAsia" w:eastAsiaTheme="majorEastAsia"/>
          <w:color w:val="000000" w:themeColor="text1" w:themeTint="FF" w:themeShade="FF"/>
          <w:sz w:val="22"/>
          <w:szCs w:val="22"/>
        </w:rPr>
        <w:t>３</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月</w:t>
      </w:r>
      <w:r w:rsidRPr="2140CDB3" w:rsidR="23F70AA7">
        <w:rPr>
          <w:rFonts w:ascii="ＭＳ ゴシック" w:hAnsi="ＭＳ ゴシック" w:eastAsia="ＭＳ ゴシック" w:asciiTheme="majorEastAsia" w:hAnsiTheme="majorEastAsia" w:eastAsiaTheme="majorEastAsia"/>
          <w:color w:val="000000" w:themeColor="text1" w:themeTint="FF" w:themeShade="FF"/>
          <w:sz w:val="22"/>
          <w:szCs w:val="22"/>
        </w:rPr>
        <w:t>２４</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日（</w:t>
      </w:r>
      <w:r w:rsidRPr="2140CDB3" w:rsidR="51BF0C7A">
        <w:rPr>
          <w:rFonts w:ascii="ＭＳ ゴシック" w:hAnsi="ＭＳ ゴシック" w:eastAsia="ＭＳ ゴシック" w:asciiTheme="majorEastAsia" w:hAnsiTheme="majorEastAsia" w:eastAsiaTheme="majorEastAsia"/>
          <w:color w:val="000000" w:themeColor="text1" w:themeTint="FF" w:themeShade="FF"/>
          <w:sz w:val="22"/>
          <w:szCs w:val="22"/>
        </w:rPr>
        <w:t>月</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w:t>
      </w:r>
    </w:p>
    <w:p w:rsidRPr="00D60DCA" w:rsidR="008552E1" w:rsidP="2140CDB3" w:rsidRDefault="008552E1" w14:paraId="2D272000" w14:textId="6AB63967">
      <w:pPr>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　　　　締切日：</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令和</w:t>
      </w:r>
      <w:r w:rsidRPr="2140CDB3" w:rsidR="00C25A41">
        <w:rPr>
          <w:rFonts w:ascii="ＭＳ ゴシック" w:hAnsi="ＭＳ ゴシック" w:eastAsia="ＭＳ ゴシック" w:asciiTheme="majorEastAsia" w:hAnsiTheme="majorEastAsia" w:eastAsiaTheme="majorEastAsia"/>
          <w:color w:val="000000" w:themeColor="text1" w:themeTint="FF" w:themeShade="FF"/>
          <w:sz w:val="22"/>
          <w:szCs w:val="22"/>
        </w:rPr>
        <w:t>７</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年</w:t>
      </w:r>
      <w:r w:rsidRPr="2140CDB3" w:rsidR="4A405808">
        <w:rPr>
          <w:rFonts w:ascii="ＭＳ ゴシック" w:hAnsi="ＭＳ ゴシック" w:eastAsia="ＭＳ ゴシック" w:asciiTheme="majorEastAsia" w:hAnsiTheme="majorEastAsia" w:eastAsiaTheme="majorEastAsia"/>
          <w:color w:val="000000" w:themeColor="text1" w:themeTint="FF" w:themeShade="FF"/>
          <w:sz w:val="22"/>
          <w:szCs w:val="22"/>
        </w:rPr>
        <w:t>４</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月</w:t>
      </w:r>
      <w:r w:rsidRPr="2140CDB3" w:rsidR="7FE7D04F">
        <w:rPr>
          <w:rFonts w:ascii="ＭＳ ゴシック" w:hAnsi="ＭＳ ゴシック" w:eastAsia="ＭＳ ゴシック" w:asciiTheme="majorEastAsia" w:hAnsiTheme="majorEastAsia" w:eastAsiaTheme="majorEastAsia"/>
          <w:color w:val="000000" w:themeColor="text1" w:themeTint="FF" w:themeShade="FF"/>
          <w:sz w:val="22"/>
          <w:szCs w:val="22"/>
        </w:rPr>
        <w:t>１</w:t>
      </w:r>
      <w:r w:rsidRPr="2140CDB3" w:rsidR="00DD4F9F">
        <w:rPr>
          <w:rFonts w:ascii="ＭＳ ゴシック" w:hAnsi="ＭＳ ゴシック" w:eastAsia="ＭＳ ゴシック" w:asciiTheme="majorEastAsia" w:hAnsiTheme="majorEastAsia" w:eastAsiaTheme="majorEastAsia"/>
          <w:color w:val="000000" w:themeColor="text1" w:themeTint="FF" w:themeShade="FF"/>
          <w:sz w:val="22"/>
          <w:szCs w:val="22"/>
        </w:rPr>
        <w:t>８</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日（</w:t>
      </w:r>
      <w:r w:rsidRPr="2140CDB3" w:rsidR="00DD4F9F">
        <w:rPr>
          <w:rFonts w:ascii="ＭＳ ゴシック" w:hAnsi="ＭＳ ゴシック" w:eastAsia="ＭＳ ゴシック" w:asciiTheme="majorEastAsia" w:hAnsiTheme="majorEastAsia" w:eastAsiaTheme="majorEastAsia"/>
          <w:color w:val="000000" w:themeColor="text1" w:themeTint="FF" w:themeShade="FF"/>
          <w:sz w:val="22"/>
          <w:szCs w:val="22"/>
        </w:rPr>
        <w:t>金</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）１３時必着</w:t>
      </w:r>
    </w:p>
    <w:p w:rsidRPr="00D60DCA" w:rsidR="008552E1" w:rsidP="008552E1" w:rsidRDefault="008552E1" w14:paraId="510378B7"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（２）説明会の開催</w:t>
      </w:r>
    </w:p>
    <w:p w:rsidRPr="00D60DCA" w:rsidR="008552E1" w:rsidP="2140CDB3" w:rsidRDefault="008552E1" w14:paraId="0D3AE0B8" w14:textId="3D0F71ED" w14:noSpellErr="1">
      <w:pPr>
        <w:ind w:left="630" w:leftChars="300" w:firstLine="220" w:firstLineChars="100"/>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以下日時に「</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Microsoft Teams</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」を用いて行うので、１１．問い合わせへ連絡先（社名、担当者氏名、電話番号、メールアドレス）を</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令</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和</w:t>
      </w:r>
      <w:r w:rsidRPr="2140CDB3" w:rsidR="67AE1453">
        <w:rPr>
          <w:rFonts w:ascii="ＭＳ ゴシック" w:hAnsi="ＭＳ ゴシック" w:eastAsia="ＭＳ ゴシック" w:asciiTheme="majorEastAsia" w:hAnsiTheme="majorEastAsia" w:eastAsiaTheme="majorEastAsia"/>
          <w:color w:val="000000" w:themeColor="text1" w:themeTint="FF" w:themeShade="FF"/>
          <w:sz w:val="22"/>
          <w:szCs w:val="22"/>
        </w:rPr>
        <w:t>７</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年</w:t>
      </w:r>
      <w:r w:rsidRPr="2140CDB3" w:rsidR="6DF1DF3A">
        <w:rPr>
          <w:rFonts w:ascii="ＭＳ ゴシック" w:hAnsi="ＭＳ ゴシック" w:eastAsia="ＭＳ ゴシック" w:asciiTheme="majorEastAsia" w:hAnsiTheme="majorEastAsia" w:eastAsiaTheme="majorEastAsia"/>
          <w:color w:val="000000" w:themeColor="text1" w:themeTint="FF" w:themeShade="FF"/>
          <w:sz w:val="22"/>
          <w:szCs w:val="22"/>
        </w:rPr>
        <w:t>４</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月</w:t>
      </w:r>
      <w:r w:rsidRPr="2140CDB3" w:rsidR="47D8FC82">
        <w:rPr>
          <w:rFonts w:ascii="ＭＳ ゴシック" w:hAnsi="ＭＳ ゴシック" w:eastAsia="ＭＳ ゴシック" w:asciiTheme="majorEastAsia" w:hAnsiTheme="majorEastAsia" w:eastAsiaTheme="majorEastAsia"/>
          <w:color w:val="000000" w:themeColor="text1" w:themeTint="FF" w:themeShade="FF"/>
          <w:sz w:val="22"/>
          <w:szCs w:val="22"/>
        </w:rPr>
        <w:t>２</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日（</w:t>
      </w:r>
      <w:r w:rsidRPr="2140CDB3" w:rsidR="0F856493">
        <w:rPr>
          <w:rFonts w:ascii="ＭＳ ゴシック" w:hAnsi="ＭＳ ゴシック" w:eastAsia="ＭＳ ゴシック" w:asciiTheme="majorEastAsia" w:hAnsiTheme="majorEastAsia" w:eastAsiaTheme="majorEastAsia"/>
          <w:color w:val="000000" w:themeColor="text1" w:themeTint="FF" w:themeShade="FF"/>
          <w:sz w:val="22"/>
          <w:szCs w:val="22"/>
        </w:rPr>
        <w:t>水</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１</w:t>
      </w:r>
      <w:r w:rsidRPr="2140CDB3" w:rsidR="411F7E9D">
        <w:rPr>
          <w:rFonts w:ascii="ＭＳ ゴシック" w:hAnsi="ＭＳ ゴシック" w:eastAsia="ＭＳ ゴシック" w:asciiTheme="majorEastAsia" w:hAnsiTheme="majorEastAsia" w:eastAsiaTheme="majorEastAsia"/>
          <w:color w:val="000000" w:themeColor="text1" w:themeTint="FF" w:themeShade="FF"/>
          <w:sz w:val="22"/>
          <w:szCs w:val="22"/>
        </w:rPr>
        <w:t>２</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時</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００分</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までに</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登録してください。（事前にテスト連絡をさせていただく場合があります。）「</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 xml:space="preserve">Microsoft Teams </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」が利用できない場合は、概要を共有させていただきますので、その旨を連絡していただくとともに連絡先を登録してください。</w:t>
      </w:r>
    </w:p>
    <w:p w:rsidRPr="00D60DCA" w:rsidR="008552E1" w:rsidP="2140CDB3" w:rsidRDefault="008552E1" w14:paraId="26CBBD53" w14:textId="08DB7053">
      <w:pPr>
        <w:ind w:firstLine="660" w:firstLineChars="300"/>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令和</w:t>
      </w:r>
      <w:r w:rsidRPr="2140CDB3" w:rsidR="00525D07">
        <w:rPr>
          <w:rFonts w:ascii="ＭＳ ゴシック" w:hAnsi="ＭＳ ゴシック" w:eastAsia="ＭＳ ゴシック" w:asciiTheme="majorEastAsia" w:hAnsiTheme="majorEastAsia" w:eastAsiaTheme="majorEastAsia"/>
          <w:color w:val="000000" w:themeColor="text1" w:themeTint="FF" w:themeShade="FF"/>
          <w:sz w:val="22"/>
          <w:szCs w:val="22"/>
        </w:rPr>
        <w:t>７</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年</w:t>
      </w:r>
      <w:r w:rsidRPr="2140CDB3" w:rsidR="31718C81">
        <w:rPr>
          <w:rFonts w:ascii="ＭＳ ゴシック" w:hAnsi="ＭＳ ゴシック" w:eastAsia="ＭＳ ゴシック" w:asciiTheme="majorEastAsia" w:hAnsiTheme="majorEastAsia" w:eastAsiaTheme="majorEastAsia"/>
          <w:color w:val="000000" w:themeColor="text1" w:themeTint="FF" w:themeShade="FF"/>
          <w:sz w:val="22"/>
          <w:szCs w:val="22"/>
        </w:rPr>
        <w:t>４</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月</w:t>
      </w:r>
      <w:r w:rsidRPr="2140CDB3" w:rsidR="2F0CA7BB">
        <w:rPr>
          <w:rFonts w:ascii="ＭＳ ゴシック" w:hAnsi="ＭＳ ゴシック" w:eastAsia="ＭＳ ゴシック" w:asciiTheme="majorEastAsia" w:hAnsiTheme="majorEastAsia" w:eastAsiaTheme="majorEastAsia"/>
          <w:color w:val="000000" w:themeColor="text1" w:themeTint="FF" w:themeShade="FF"/>
          <w:sz w:val="22"/>
          <w:szCs w:val="22"/>
        </w:rPr>
        <w:t>３</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日（</w:t>
      </w:r>
      <w:r w:rsidRPr="2140CDB3" w:rsidR="6F8DEC73">
        <w:rPr>
          <w:rFonts w:ascii="ＭＳ ゴシック" w:hAnsi="ＭＳ ゴシック" w:eastAsia="ＭＳ ゴシック" w:asciiTheme="majorEastAsia" w:hAnsiTheme="majorEastAsia" w:eastAsiaTheme="majorEastAsia"/>
          <w:color w:val="000000" w:themeColor="text1" w:themeTint="FF" w:themeShade="FF"/>
          <w:sz w:val="22"/>
          <w:szCs w:val="22"/>
        </w:rPr>
        <w:t>木</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w:t>
      </w:r>
      <w:r w:rsidRPr="2140CDB3" w:rsidR="00AA1F7C">
        <w:rPr>
          <w:rFonts w:ascii="ＭＳ ゴシック" w:hAnsi="ＭＳ ゴシック" w:eastAsia="ＭＳ ゴシック" w:asciiTheme="majorEastAsia" w:hAnsiTheme="majorEastAsia" w:eastAsiaTheme="majorEastAsia"/>
          <w:color w:val="000000" w:themeColor="text1" w:themeTint="FF" w:themeShade="FF"/>
          <w:sz w:val="22"/>
          <w:szCs w:val="22"/>
        </w:rPr>
        <w:t>１４</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時</w:t>
      </w:r>
      <w:r w:rsidRPr="2140CDB3" w:rsidR="00AA1F7C">
        <w:rPr>
          <w:rFonts w:ascii="ＭＳ ゴシック" w:hAnsi="ＭＳ ゴシック" w:eastAsia="ＭＳ ゴシック" w:asciiTheme="majorEastAsia" w:hAnsiTheme="majorEastAsia" w:eastAsiaTheme="majorEastAsia"/>
          <w:color w:val="000000" w:themeColor="text1" w:themeTint="FF" w:themeShade="FF"/>
          <w:sz w:val="22"/>
          <w:szCs w:val="22"/>
        </w:rPr>
        <w:t>００</w:t>
      </w: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分</w:t>
      </w:r>
    </w:p>
    <w:p w:rsidRPr="00D60DCA" w:rsidR="008552E1" w:rsidP="008552E1" w:rsidRDefault="008552E1" w14:paraId="712AE1C1" w14:textId="77777777">
      <w:pPr>
        <w:rPr>
          <w:rFonts w:asciiTheme="majorEastAsia" w:hAnsiTheme="majorEastAsia" w:eastAsiaTheme="majorEastAsia"/>
          <w:bCs/>
          <w:color w:val="000000" w:themeColor="text1"/>
          <w:sz w:val="22"/>
        </w:rPr>
      </w:pPr>
    </w:p>
    <w:p w:rsidRPr="00D60DCA" w:rsidR="008552E1" w:rsidP="008552E1" w:rsidRDefault="008552E1" w14:paraId="1523A9B1"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（３）応募書類</w:t>
      </w:r>
    </w:p>
    <w:p w:rsidRPr="00D60DCA" w:rsidR="008552E1" w:rsidP="008552E1" w:rsidRDefault="008552E1" w14:paraId="1431B974" w14:textId="77777777">
      <w:pPr>
        <w:ind w:left="661" w:leftChars="210"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①</w:t>
      </w:r>
      <w:r w:rsidRPr="00D60DCA">
        <w:rPr>
          <w:rFonts w:asciiTheme="majorEastAsia" w:hAnsiTheme="majorEastAsia" w:eastAsiaTheme="majorEastAsia"/>
          <w:bCs/>
          <w:color w:val="000000" w:themeColor="text1"/>
          <w:sz w:val="22"/>
        </w:rPr>
        <w:t xml:space="preserve"> </w:t>
      </w:r>
      <w:r w:rsidRPr="00D60DCA">
        <w:rPr>
          <w:rFonts w:hint="eastAsia" w:asciiTheme="majorEastAsia" w:hAnsiTheme="majorEastAsia" w:eastAsiaTheme="majorEastAsia"/>
          <w:bCs/>
          <w:color w:val="000000" w:themeColor="text1"/>
          <w:sz w:val="22"/>
        </w:rPr>
        <w:t>以下の書類を（４）により提出してください。</w:t>
      </w:r>
    </w:p>
    <w:p w:rsidRPr="00D60DCA" w:rsidR="008552E1" w:rsidP="008552E1" w:rsidRDefault="008552E1" w14:paraId="52A45BED"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・申請書（様式１）</w:t>
      </w:r>
    </w:p>
    <w:p w:rsidRPr="00D60DCA" w:rsidR="008552E1" w:rsidP="008552E1" w:rsidRDefault="008552E1" w14:paraId="06676333"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・企画提案書（様式２）</w:t>
      </w:r>
    </w:p>
    <w:p w:rsidRPr="00D60DCA" w:rsidR="008552E1" w:rsidP="008552E1" w:rsidRDefault="008552E1" w14:paraId="475555AC"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・会社概要等が確認できる資料（パンフレット等）※</w:t>
      </w:r>
    </w:p>
    <w:p w:rsidRPr="00D60DCA" w:rsidR="008552E1" w:rsidP="008552E1" w:rsidRDefault="008552E1" w14:paraId="2FC47F87" w14:textId="77777777">
      <w:pPr>
        <w:ind w:left="1060" w:leftChars="400"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・競争参加資格審査結果通知書（全省庁統一）の写し又は直近の財務諸表※</w:t>
      </w:r>
    </w:p>
    <w:p w:rsidRPr="00D60DCA" w:rsidR="008552E1" w:rsidP="008552E1" w:rsidRDefault="008552E1" w14:paraId="205D21EE" w14:textId="77777777">
      <w:pPr>
        <w:ind w:left="1060" w:leftChars="400" w:hanging="220" w:hangingChars="100"/>
        <w:rPr>
          <w:rFonts w:asciiTheme="majorEastAsia" w:hAnsiTheme="majorEastAsia" w:eastAsiaTheme="majorEastAsia"/>
          <w:bCs/>
          <w:color w:val="000000" w:themeColor="text1"/>
          <w:sz w:val="18"/>
          <w:szCs w:val="18"/>
        </w:rPr>
      </w:pPr>
      <w:r w:rsidRPr="00D60DCA">
        <w:rPr>
          <w:rFonts w:hint="eastAsia" w:asciiTheme="majorEastAsia" w:hAnsiTheme="majorEastAsia" w:eastAsiaTheme="majorEastAsia"/>
          <w:bCs/>
          <w:color w:val="000000" w:themeColor="text1"/>
          <w:sz w:val="22"/>
        </w:rPr>
        <w:t xml:space="preserve">　</w:t>
      </w:r>
      <w:r w:rsidRPr="00D60DCA">
        <w:rPr>
          <w:rFonts w:hint="eastAsia" w:asciiTheme="majorEastAsia" w:hAnsiTheme="majorEastAsia" w:eastAsiaTheme="majorEastAsia"/>
          <w:bCs/>
          <w:color w:val="000000" w:themeColor="text1"/>
          <w:sz w:val="18"/>
          <w:szCs w:val="18"/>
        </w:rPr>
        <w:t>※共同応募として参加する場合には構成員全員に係るものを含む</w:t>
      </w:r>
    </w:p>
    <w:p w:rsidRPr="00D60DCA" w:rsidR="008552E1" w:rsidP="008552E1" w:rsidRDefault="008552E1" w14:paraId="2FEB70AB" w14:textId="77777777">
      <w:pPr>
        <w:ind w:firstLine="440" w:firstLineChars="2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②</w:t>
      </w:r>
      <w:r w:rsidRPr="00D60DCA">
        <w:rPr>
          <w:rFonts w:asciiTheme="majorEastAsia" w:hAnsiTheme="majorEastAsia" w:eastAsiaTheme="majorEastAsia"/>
          <w:bCs/>
          <w:color w:val="000000" w:themeColor="text1"/>
          <w:sz w:val="22"/>
        </w:rPr>
        <w:t xml:space="preserve"> </w:t>
      </w:r>
      <w:r w:rsidRPr="00D60DCA">
        <w:rPr>
          <w:rFonts w:hint="eastAsia" w:asciiTheme="majorEastAsia" w:hAnsiTheme="majorEastAsia" w:eastAsiaTheme="majorEastAsia"/>
          <w:bCs/>
          <w:color w:val="000000" w:themeColor="text1"/>
          <w:sz w:val="22"/>
        </w:rPr>
        <w:t>提出された応募書類は本事業の採択に関する審査以外の目的には使用しません。</w:t>
      </w:r>
    </w:p>
    <w:p w:rsidRPr="00D60DCA" w:rsidR="008552E1" w:rsidP="008552E1" w:rsidRDefault="008552E1" w14:paraId="764E155A" w14:textId="77777777">
      <w:pPr>
        <w:ind w:left="661" w:leftChars="315" w:firstLine="110" w:firstLineChars="5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なお、応募書類は返却しません。</w:t>
      </w:r>
    </w:p>
    <w:p w:rsidRPr="00D60DCA" w:rsidR="008552E1" w:rsidP="008552E1" w:rsidRDefault="008552E1" w14:paraId="2C96179B" w14:textId="77777777">
      <w:pPr>
        <w:ind w:left="660" w:hanging="660" w:hanging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③</w:t>
      </w:r>
      <w:r w:rsidRPr="00D60DCA">
        <w:rPr>
          <w:rFonts w:asciiTheme="majorEastAsia" w:hAnsiTheme="majorEastAsia" w:eastAsiaTheme="majorEastAsia"/>
          <w:bCs/>
          <w:color w:val="000000" w:themeColor="text1"/>
          <w:sz w:val="22"/>
        </w:rPr>
        <w:t xml:space="preserve"> 応募書類等の作成費は経費に含まれません。また、選定の正否を問わず、企画提案書の作成費用は支給されません。</w:t>
      </w:r>
    </w:p>
    <w:p w:rsidRPr="00D60DCA" w:rsidR="008552E1" w:rsidP="008552E1" w:rsidRDefault="008552E1" w14:paraId="15145D2B" w14:textId="77777777">
      <w:pPr>
        <w:ind w:left="660" w:hanging="660" w:hanging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④</w:t>
      </w:r>
      <w:r w:rsidRPr="00D60DCA">
        <w:rPr>
          <w:rFonts w:asciiTheme="majorEastAsia" w:hAnsiTheme="majorEastAsia" w:eastAsiaTheme="majorEastAsia"/>
          <w:bCs/>
          <w:color w:val="000000" w:themeColor="text1"/>
          <w:sz w:val="22"/>
        </w:rPr>
        <w:t xml:space="preserve"> 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rsidRPr="00D60DCA" w:rsidR="008552E1" w:rsidP="008552E1" w:rsidRDefault="008552E1" w14:paraId="4946F584" w14:textId="77777777">
      <w:pPr>
        <w:ind w:left="630" w:leftChars="300" w:firstLine="110" w:firstLineChars="50"/>
        <w:rPr>
          <w:rFonts w:asciiTheme="majorEastAsia" w:hAnsiTheme="majorEastAsia" w:eastAsiaTheme="majorEastAsia"/>
          <w:bCs/>
          <w:color w:val="000000" w:themeColor="text1"/>
          <w:sz w:val="22"/>
        </w:rPr>
      </w:pPr>
    </w:p>
    <w:p w:rsidRPr="00D60DCA" w:rsidR="008552E1" w:rsidP="008552E1" w:rsidRDefault="008552E1" w14:paraId="424599F3"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（４）応募書類の提出先</w:t>
      </w:r>
    </w:p>
    <w:p w:rsidRPr="00D60DCA" w:rsidR="008552E1" w:rsidP="008552E1" w:rsidRDefault="008552E1" w14:paraId="032FE6AF" w14:textId="77777777">
      <w:pPr>
        <w:ind w:left="840" w:left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応募書類はメールにより１１．記載の</w:t>
      </w:r>
      <w:r w:rsidRPr="00D60DCA">
        <w:rPr>
          <w:rFonts w:asciiTheme="majorEastAsia" w:hAnsiTheme="majorEastAsia" w:eastAsiaTheme="majorEastAsia"/>
          <w:bCs/>
          <w:color w:val="000000" w:themeColor="text1"/>
          <w:sz w:val="22"/>
        </w:rPr>
        <w:t>E-mail</w:t>
      </w:r>
      <w:r w:rsidRPr="00D60DCA">
        <w:rPr>
          <w:rFonts w:hint="eastAsia" w:asciiTheme="majorEastAsia" w:hAnsiTheme="majorEastAsia" w:eastAsiaTheme="majorEastAsia"/>
          <w:bCs/>
          <w:color w:val="000000" w:themeColor="text1"/>
          <w:sz w:val="22"/>
        </w:rPr>
        <w:t>アドレスに提出してください。</w:t>
      </w:r>
    </w:p>
    <w:p w:rsidRPr="00D60DCA" w:rsidR="008552E1" w:rsidP="008552E1" w:rsidRDefault="008552E1" w14:paraId="5FB16E29" w14:textId="77777777">
      <w:pPr>
        <w:ind w:left="1102" w:leftChars="420"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※資料に不備がある場合は、審査対象となりませんので、記入要領等を熟読の上、注意して記入してください。</w:t>
      </w:r>
    </w:p>
    <w:p w:rsidRPr="00D60DCA" w:rsidR="008552E1" w:rsidP="008552E1" w:rsidRDefault="008552E1" w14:paraId="34DC09A4" w14:textId="77777777">
      <w:pPr>
        <w:rPr>
          <w:rFonts w:asciiTheme="majorEastAsia" w:hAnsiTheme="majorEastAsia" w:eastAsiaTheme="majorEastAsia"/>
          <w:bCs/>
          <w:color w:val="000000" w:themeColor="text1"/>
          <w:sz w:val="22"/>
        </w:rPr>
      </w:pPr>
    </w:p>
    <w:p w:rsidRPr="00D60DCA" w:rsidR="008552E1" w:rsidP="008552E1" w:rsidRDefault="008552E1" w14:paraId="786AB4E3"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７．審査・採択について</w:t>
      </w:r>
    </w:p>
    <w:p w:rsidRPr="00D60DCA" w:rsidR="008552E1" w:rsidP="008552E1" w:rsidRDefault="008552E1" w14:paraId="30AA6047"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（１）審査方法</w:t>
      </w:r>
    </w:p>
    <w:p w:rsidRPr="00D60DCA" w:rsidR="008552E1" w:rsidP="008552E1" w:rsidRDefault="008552E1" w14:paraId="133C485B" w14:textId="77777777">
      <w:pPr>
        <w:ind w:left="661" w:leftChars="315"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採択に当たっては、第三者の有識者で構成される委員会で審査を行い決定します。なお、応募期間締切後に、必要に応じて提案に関するヒアリングを実施します。</w:t>
      </w:r>
    </w:p>
    <w:p w:rsidRPr="00D60DCA" w:rsidR="008552E1" w:rsidP="008552E1" w:rsidRDefault="008552E1" w14:paraId="0AB08641"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（２）審査基準</w:t>
      </w:r>
    </w:p>
    <w:p w:rsidRPr="00D60DCA" w:rsidR="008552E1" w:rsidP="008552E1" w:rsidRDefault="008552E1" w14:paraId="311B321F"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以下の審査基準に基づいて総合的な評価を行います。</w:t>
      </w:r>
    </w:p>
    <w:p w:rsidRPr="00D60DCA" w:rsidR="008552E1" w:rsidP="008552E1" w:rsidRDefault="008552E1" w14:paraId="7B5EA62D" w14:textId="77777777">
      <w:pPr>
        <w:ind w:firstLine="1100" w:firstLineChars="5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①４．の応募資格を満たしているか。</w:t>
      </w:r>
    </w:p>
    <w:p w:rsidRPr="00D60DCA" w:rsidR="008552E1" w:rsidP="008552E1" w:rsidRDefault="008552E1" w14:paraId="791A0128" w14:textId="77777777">
      <w:pPr>
        <w:ind w:firstLine="1100" w:firstLineChars="5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②提案内容が、１．本事業の目的に合致しているか。</w:t>
      </w:r>
    </w:p>
    <w:p w:rsidRPr="00D60DCA" w:rsidR="008552E1" w:rsidP="008552E1" w:rsidRDefault="008552E1" w14:paraId="75AB62A0" w14:textId="77777777">
      <w:pPr>
        <w:ind w:firstLine="1100" w:firstLineChars="5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③事業の実施方法、実施スケジュールが現実的か。</w:t>
      </w:r>
    </w:p>
    <w:p w:rsidRPr="00D60DCA" w:rsidR="008552E1" w:rsidP="008552E1" w:rsidRDefault="008552E1" w14:paraId="4AF38125" w14:textId="77777777">
      <w:pPr>
        <w:ind w:left="1323" w:leftChars="525"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④事業の実施方法等について、本事業の成果を高めるための効果的な工夫が見られるか。</w:t>
      </w:r>
    </w:p>
    <w:p w:rsidRPr="00D60DCA" w:rsidR="008552E1" w:rsidP="008552E1" w:rsidRDefault="008552E1" w14:paraId="7AAE4D5E" w14:textId="77777777">
      <w:pPr>
        <w:ind w:firstLine="1100" w:firstLineChars="5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⑤本事業の関連分野に関する知見を有しているか。</w:t>
      </w:r>
    </w:p>
    <w:p w:rsidRPr="00D60DCA" w:rsidR="008552E1" w:rsidP="008552E1" w:rsidRDefault="008552E1" w14:paraId="0BDB02B1" w14:textId="77777777">
      <w:pPr>
        <w:ind w:left="1323" w:leftChars="525"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⑥本事業を円滑に遂行するために、事業規模等に適した実施体制をとっているか。</w:t>
      </w:r>
    </w:p>
    <w:p w:rsidRPr="00D60DCA" w:rsidR="008552E1" w:rsidP="008552E1" w:rsidRDefault="008552E1" w14:paraId="6C02F75F" w14:textId="77777777">
      <w:pPr>
        <w:ind w:left="1323" w:leftChars="525"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⑦コストパフォーマンスが優れているか。また、必要となる経費・費目を過不足無く考慮し、適正な積算が行われているか。</w:t>
      </w:r>
    </w:p>
    <w:p w:rsidRPr="00D60DCA" w:rsidR="008552E1" w:rsidP="008552E1" w:rsidRDefault="008552E1" w14:paraId="48D8E4C2" w14:textId="77777777">
      <w:pPr>
        <w:ind w:firstLine="1100" w:firstLineChars="5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⑧ワーク・ライフ・バランス等推進企業であるか。</w:t>
      </w:r>
    </w:p>
    <w:p w:rsidRPr="00D60DCA" w:rsidR="008552E1" w:rsidP="008552E1" w:rsidRDefault="008552E1" w14:paraId="43CCBA06" w14:textId="77777777">
      <w:pPr>
        <w:ind w:left="1323" w:leftChars="525"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⑨適切な情報管理体制が確保されているか。また、情報取扱者以外の者が、情報に接</w:t>
      </w:r>
      <w:r w:rsidRPr="00D60DCA">
        <w:rPr>
          <w:rFonts w:hint="eastAsia" w:asciiTheme="majorEastAsia" w:hAnsiTheme="majorEastAsia" w:eastAsiaTheme="majorEastAsia"/>
          <w:bCs/>
          <w:color w:val="000000" w:themeColor="text1"/>
          <w:sz w:val="22"/>
        </w:rPr>
        <w:lastRenderedPageBreak/>
        <w:t>することがないか。</w:t>
      </w:r>
    </w:p>
    <w:p w:rsidRPr="00D60DCA" w:rsidR="008552E1" w:rsidP="008552E1" w:rsidRDefault="008552E1" w14:paraId="20093FF7" w14:textId="77777777">
      <w:pPr>
        <w:ind w:left="1323" w:leftChars="525"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⑩事業全体の企画及び立案並びに根幹に関わる執行管理部分について、再委託（委託業務の一部を第三者に委託することをいい、請負その他委託の形式を問わない。以下同じ。）を行っていないか。</w:t>
      </w:r>
    </w:p>
    <w:p w:rsidRPr="00D60DCA" w:rsidR="008552E1" w:rsidP="008552E1" w:rsidRDefault="008552E1" w14:paraId="1DE79AA8" w14:textId="77777777">
      <w:pPr>
        <w:ind w:left="1323" w:leftChars="525"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⑪事業費総額に対する再委託費の割合が５０％を超えないか。超える場合は、相当な理由があるか（「再委託費率が５０％を超える理由書」を作成し提出すること）。</w:t>
      </w:r>
    </w:p>
    <w:p w:rsidRPr="00D60DCA" w:rsidR="008552E1" w:rsidP="008552E1" w:rsidRDefault="008552E1" w14:paraId="5924F426"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（３）採択結果の決定及び通知について</w:t>
      </w:r>
    </w:p>
    <w:p w:rsidRPr="00D60DCA" w:rsidR="008552E1" w:rsidP="008552E1" w:rsidRDefault="008552E1" w14:paraId="79B73CD4" w14:textId="77777777">
      <w:pPr>
        <w:ind w:left="661" w:leftChars="315"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採択された申請者については、経済産業省のホームページで公表するとともに、当該申請者に対しその旨を通知します。</w:t>
      </w:r>
    </w:p>
    <w:p w:rsidRPr="00D60DCA" w:rsidR="00210536" w:rsidP="00210536" w:rsidRDefault="00210536" w14:paraId="242492C7" w14:textId="77777777">
      <w:pPr>
        <w:ind w:left="661" w:leftChars="315" w:firstLine="220" w:firstLineChars="100"/>
        <w:rPr>
          <w:rFonts w:asciiTheme="majorEastAsia" w:hAnsiTheme="majorEastAsia" w:eastAsiaTheme="majorEastAsia"/>
          <w:bCs/>
          <w:sz w:val="22"/>
        </w:rPr>
      </w:pPr>
      <w:r w:rsidRPr="00D60DCA">
        <w:rPr>
          <w:rFonts w:hint="eastAsia" w:asciiTheme="majorEastAsia" w:hAnsiTheme="majorEastAsia" w:eastAsiaTheme="majorEastAsia"/>
          <w:bCs/>
          <w:sz w:val="22"/>
        </w:rPr>
        <w:t>また、採択決定後速やかに採択結果（①採択事業者名、②採択金額、③第三者委員会審査委員の属性、④第三者委員会の審査結果の概要、⑤全公募参加者の名称及び採点結果（公募参加者名と採点結果の対応関係が分からない形で公表）について、経済産業省ホームページで公表します。</w:t>
      </w:r>
    </w:p>
    <w:p w:rsidRPr="00D60DCA" w:rsidR="008552E1" w:rsidP="008552E1" w:rsidRDefault="008552E1" w14:paraId="05A587DB" w14:textId="10583CE3">
      <w:pPr>
        <w:rPr>
          <w:rFonts w:asciiTheme="majorEastAsia" w:hAnsiTheme="majorEastAsia" w:eastAsiaTheme="majorEastAsia"/>
          <w:bCs/>
          <w:color w:val="000000" w:themeColor="text1"/>
          <w:sz w:val="22"/>
        </w:rPr>
      </w:pPr>
    </w:p>
    <w:p w:rsidRPr="00D60DCA" w:rsidR="008552E1" w:rsidP="008552E1" w:rsidRDefault="008552E1" w14:paraId="3A599355"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８．契約について</w:t>
      </w:r>
    </w:p>
    <w:p w:rsidRPr="00D60DCA" w:rsidR="008552E1" w:rsidP="008552E1" w:rsidRDefault="008552E1" w14:paraId="1975F541" w14:textId="77777777">
      <w:pPr>
        <w:ind w:left="661" w:leftChars="315"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採択された申請者について、国と提案者との間で委託契約を締結することになります。なお、採択決定後から委託契約締結までの間に、経済産業省との協議を経て、事業内容・構成、事業規模、金額などに変更が生じる可能性があります。</w:t>
      </w:r>
    </w:p>
    <w:p w:rsidRPr="00D60DCA" w:rsidR="008552E1" w:rsidP="008552E1" w:rsidRDefault="008552E1" w14:paraId="5D4E7C21" w14:textId="77777777">
      <w:pPr>
        <w:ind w:left="661" w:leftChars="315"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rsidRPr="00D60DCA" w:rsidR="008552E1" w:rsidP="008552E1" w:rsidRDefault="008552E1" w14:paraId="26FCDCB3" w14:textId="77777777">
      <w:pPr>
        <w:ind w:left="661" w:leftChars="315"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契約条項は、基本的には以下の内容となります。</w:t>
      </w:r>
    </w:p>
    <w:p w:rsidRPr="00D60DCA" w:rsidR="008552E1" w:rsidP="008552E1" w:rsidRDefault="008552E1" w14:paraId="4DAB8948" w14:textId="77777777">
      <w:pPr>
        <w:spacing w:line="333" w:lineRule="exact"/>
        <w:ind w:left="860" w:leftChars="200" w:hanging="440" w:hangingChars="200"/>
        <w:rPr>
          <w:rFonts w:asciiTheme="majorEastAsia" w:hAnsiTheme="majorEastAsia" w:eastAsiaTheme="majorEastAsia"/>
          <w:bCs/>
          <w:color w:val="000000" w:themeColor="text1"/>
          <w:sz w:val="22"/>
        </w:rPr>
      </w:pPr>
    </w:p>
    <w:p w:rsidRPr="00D60DCA" w:rsidR="008552E1" w:rsidP="008552E1" w:rsidRDefault="008552E1" w14:paraId="48BE6938" w14:textId="77777777">
      <w:pPr>
        <w:spacing w:line="333" w:lineRule="exact"/>
        <w:ind w:left="850" w:leftChars="300" w:hanging="220" w:hangingChars="100"/>
        <w:rPr>
          <w:rFonts w:asciiTheme="majorEastAsia" w:hAnsiTheme="majorEastAsia" w:eastAsiaTheme="majorEastAsia"/>
          <w:color w:val="000000" w:themeColor="text1"/>
          <w:sz w:val="22"/>
        </w:rPr>
      </w:pPr>
      <w:r w:rsidRPr="5C91EF7E">
        <w:rPr>
          <w:rFonts w:asciiTheme="majorEastAsia" w:hAnsiTheme="majorEastAsia" w:eastAsiaTheme="majorEastAsia"/>
          <w:color w:val="000000" w:themeColor="text1"/>
          <w:sz w:val="22"/>
        </w:rPr>
        <w:t>○概算契約書</w:t>
      </w:r>
    </w:p>
    <w:p w:rsidR="0E52CDD9" w:rsidP="5C91EF7E" w:rsidRDefault="0E52CDD9" w14:paraId="31230648" w14:textId="0846F475">
      <w:pPr>
        <w:spacing w:before="240" w:after="240"/>
        <w:jc w:val="left"/>
      </w:pPr>
      <w:r w:rsidRPr="5C91EF7E">
        <w:rPr>
          <w:rFonts w:ascii="ＭＳ ゴシック" w:hAnsi="ＭＳ ゴシック" w:eastAsia="ＭＳ ゴシック" w:cs="ＭＳ ゴシック"/>
          <w:sz w:val="22"/>
        </w:rPr>
        <w:t xml:space="preserve">　　　</w:t>
      </w:r>
      <w:hyperlink r:id="rId13">
        <w:r w:rsidRPr="5C91EF7E">
          <w:rPr>
            <w:rStyle w:val="ab"/>
            <w:rFonts w:ascii="ＭＳ ゴシック" w:hAnsi="ＭＳ ゴシック" w:eastAsia="ＭＳ ゴシック" w:cs="ＭＳ ゴシック"/>
            <w:sz w:val="22"/>
          </w:rPr>
          <w:t>https://www.meti.go.jp/information_2/downloadfiles/r7gaisan-1_format.pdf</w:t>
        </w:r>
      </w:hyperlink>
    </w:p>
    <w:p w:rsidRPr="00D60DCA" w:rsidR="008552E1" w:rsidP="008552E1" w:rsidRDefault="008552E1" w14:paraId="22ED7DC3" w14:textId="55A08703">
      <w:pPr>
        <w:ind w:left="630" w:leftChars="300" w:firstLine="220" w:firstLineChars="100"/>
        <w:jc w:val="left"/>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また、委託事業の事務処理・経理処理につきましては、経済産業省の作成する委託事業事務処理マニュアルに従って処理していただきます。　　　　</w:t>
      </w:r>
      <w:r w:rsidRPr="00D60DCA" w:rsidR="00C25A41">
        <w:rPr>
          <w:rFonts w:hint="eastAsia" w:asciiTheme="majorEastAsia" w:hAnsiTheme="majorEastAsia" w:eastAsiaTheme="majorEastAsia"/>
          <w:bCs/>
          <w:color w:val="000000" w:themeColor="text1"/>
          <w:sz w:val="22"/>
        </w:rPr>
        <w:t xml:space="preserve">　</w:t>
      </w:r>
      <w:hyperlink w:history="1" r:id="rId14">
        <w:r w:rsidRPr="00D60DCA" w:rsidR="00C25A41">
          <w:rPr>
            <w:rStyle w:val="ab"/>
            <w:rFonts w:asciiTheme="majorEastAsia" w:hAnsiTheme="majorEastAsia" w:eastAsiaTheme="majorEastAsia"/>
            <w:bCs/>
            <w:sz w:val="22"/>
          </w:rPr>
          <w:t>https://www.meti.go.jp/information_2/publicoffer/jimusyori_manual.html</w:t>
        </w:r>
      </w:hyperlink>
    </w:p>
    <w:p w:rsidRPr="00D60DCA" w:rsidR="008552E1" w:rsidP="008552E1" w:rsidRDefault="008552E1" w14:paraId="0BFE7131" w14:textId="77777777">
      <w:pPr>
        <w:ind w:left="630" w:leftChars="300" w:firstLine="220" w:firstLineChars="100"/>
        <w:rPr>
          <w:rFonts w:asciiTheme="majorEastAsia" w:hAnsiTheme="majorEastAsia" w:eastAsiaTheme="majorEastAsia"/>
          <w:bCs/>
          <w:color w:val="000000" w:themeColor="text1"/>
          <w:sz w:val="22"/>
        </w:rPr>
      </w:pPr>
    </w:p>
    <w:p w:rsidRPr="00D60DCA" w:rsidR="008552E1" w:rsidP="008552E1" w:rsidRDefault="008552E1" w14:paraId="3B4925FD" w14:textId="77777777">
      <w:pPr>
        <w:ind w:left="630" w:leftChars="3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なお、契約締結後、受託者に対し、事業実施に必要な情報等を提供することがありますが、情報の内容によっては、守秘義務の遵守をお願いすることがあります。</w:t>
      </w:r>
    </w:p>
    <w:p w:rsidRPr="00D60DCA" w:rsidR="008552E1" w:rsidP="008552E1" w:rsidRDefault="008552E1" w14:paraId="004335CD" w14:textId="77777777">
      <w:pPr>
        <w:ind w:left="660" w:hanging="660" w:hangingChars="300"/>
        <w:rPr>
          <w:rFonts w:asciiTheme="majorEastAsia" w:hAnsiTheme="majorEastAsia" w:eastAsiaTheme="majorEastAsia"/>
          <w:bCs/>
          <w:color w:val="000000" w:themeColor="text1"/>
          <w:sz w:val="22"/>
        </w:rPr>
      </w:pPr>
    </w:p>
    <w:p w:rsidRPr="00D60DCA" w:rsidR="008552E1" w:rsidP="008552E1" w:rsidRDefault="008552E1" w14:paraId="2D73B99D" w14:textId="77777777">
      <w:pPr>
        <w:ind w:left="660" w:hanging="660" w:hanging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９．経費の計上　　</w:t>
      </w:r>
    </w:p>
    <w:p w:rsidRPr="00D60DCA" w:rsidR="008552E1" w:rsidP="008552E1" w:rsidRDefault="008552E1" w14:paraId="4BA48218" w14:textId="77777777">
      <w:pPr>
        <w:ind w:left="660" w:hanging="660" w:hanging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（１）経費の区分</w:t>
      </w:r>
    </w:p>
    <w:p w:rsidRPr="00D60DCA" w:rsidR="008552E1" w:rsidP="008552E1" w:rsidRDefault="008552E1" w14:paraId="011FB494" w14:textId="77777777">
      <w:pPr>
        <w:ind w:left="661" w:leftChars="315"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99" w:type="dxa"/>
          <w:right w:w="99" w:type="dxa"/>
        </w:tblCellMar>
        <w:tblLook w:val="0000" w:firstRow="0" w:lastRow="0" w:firstColumn="0" w:lastColumn="0" w:noHBand="0" w:noVBand="0"/>
      </w:tblPr>
      <w:tblGrid>
        <w:gridCol w:w="1984"/>
        <w:gridCol w:w="6521"/>
      </w:tblGrid>
      <w:tr w:rsidRPr="00D60DCA" w:rsidR="00196CFD" w14:paraId="695DE38D" w14:textId="77777777">
        <w:trPr>
          <w:trHeight w:val="510"/>
        </w:trPr>
        <w:tc>
          <w:tcPr>
            <w:tcW w:w="1984" w:type="dxa"/>
            <w:shd w:val="clear" w:color="auto" w:fill="FFFFFF"/>
          </w:tcPr>
          <w:p w:rsidRPr="00D60DCA" w:rsidR="008552E1" w:rsidRDefault="008552E1" w14:paraId="385F4DC9" w14:textId="77777777">
            <w:pPr>
              <w:jc w:val="cente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経費項目</w:t>
            </w:r>
          </w:p>
        </w:tc>
        <w:tc>
          <w:tcPr>
            <w:tcW w:w="6521" w:type="dxa"/>
            <w:shd w:val="clear" w:color="auto" w:fill="FFFFFF"/>
          </w:tcPr>
          <w:p w:rsidRPr="00D60DCA" w:rsidR="008552E1" w:rsidRDefault="008552E1" w14:paraId="3B37DE74" w14:textId="77777777">
            <w:pPr>
              <w:jc w:val="cente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内容</w:t>
            </w:r>
          </w:p>
        </w:tc>
      </w:tr>
      <w:tr w:rsidRPr="00D60DCA" w:rsidR="00196CFD" w14:paraId="08B251C4" w14:textId="77777777">
        <w:trPr>
          <w:trHeight w:val="555"/>
        </w:trPr>
        <w:tc>
          <w:tcPr>
            <w:tcW w:w="1984" w:type="dxa"/>
            <w:shd w:val="clear" w:color="auto" w:fill="FFFFFF"/>
          </w:tcPr>
          <w:p w:rsidRPr="00D60DCA" w:rsidR="008552E1" w:rsidRDefault="008552E1" w14:paraId="51EF8924"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Ⅰ．人件費</w:t>
            </w:r>
          </w:p>
        </w:tc>
        <w:tc>
          <w:tcPr>
            <w:tcW w:w="6521" w:type="dxa"/>
            <w:shd w:val="clear" w:color="auto" w:fill="FFFFFF"/>
          </w:tcPr>
          <w:p w:rsidRPr="00D60DCA" w:rsidR="008552E1" w:rsidRDefault="008552E1" w14:paraId="6D6CF9A6"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事業に従事する者の作業時間に対する人件費</w:t>
            </w:r>
          </w:p>
        </w:tc>
      </w:tr>
      <w:tr w:rsidRPr="00D60DCA" w:rsidR="00196CFD" w14:paraId="2FFB36E5" w14:textId="77777777">
        <w:trPr>
          <w:trHeight w:val="540"/>
        </w:trPr>
        <w:tc>
          <w:tcPr>
            <w:tcW w:w="1984" w:type="dxa"/>
            <w:shd w:val="clear" w:color="auto" w:fill="FFFFFF"/>
          </w:tcPr>
          <w:p w:rsidRPr="00D60DCA" w:rsidR="008552E1" w:rsidRDefault="008552E1" w14:paraId="3BF77471"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Ⅱ．事業費</w:t>
            </w:r>
          </w:p>
        </w:tc>
        <w:tc>
          <w:tcPr>
            <w:tcW w:w="6521" w:type="dxa"/>
            <w:shd w:val="clear" w:color="auto" w:fill="FFFFFF"/>
          </w:tcPr>
          <w:p w:rsidRPr="00D60DCA" w:rsidR="008552E1" w:rsidRDefault="008552E1" w14:paraId="1F3ADB49" w14:textId="77777777">
            <w:pPr>
              <w:rPr>
                <w:rFonts w:asciiTheme="majorEastAsia" w:hAnsiTheme="majorEastAsia" w:eastAsiaTheme="majorEastAsia"/>
                <w:color w:val="000000" w:themeColor="text1"/>
                <w:sz w:val="22"/>
              </w:rPr>
            </w:pPr>
          </w:p>
        </w:tc>
      </w:tr>
      <w:tr w:rsidRPr="00D60DCA" w:rsidR="00196CFD" w14:paraId="2D99BD20" w14:textId="77777777">
        <w:trPr>
          <w:trHeight w:val="700"/>
        </w:trPr>
        <w:tc>
          <w:tcPr>
            <w:tcW w:w="1984" w:type="dxa"/>
            <w:shd w:val="clear" w:color="auto" w:fill="FFFFFF"/>
          </w:tcPr>
          <w:p w:rsidRPr="00D60DCA" w:rsidR="008552E1" w:rsidRDefault="008552E1" w14:paraId="5375AB95"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lastRenderedPageBreak/>
              <w:t>旅費</w:t>
            </w:r>
          </w:p>
        </w:tc>
        <w:tc>
          <w:tcPr>
            <w:tcW w:w="6521" w:type="dxa"/>
            <w:shd w:val="clear" w:color="auto" w:fill="FFFFFF"/>
          </w:tcPr>
          <w:p w:rsidRPr="00D60DCA" w:rsidR="008552E1" w:rsidRDefault="008552E1" w14:paraId="64445C67"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事業を行うために必要な国内出張及び海外出張に係る経費</w:t>
            </w:r>
          </w:p>
        </w:tc>
      </w:tr>
      <w:tr w:rsidRPr="00D60DCA" w:rsidR="00196CFD" w14:paraId="277C3B55" w14:textId="77777777">
        <w:trPr>
          <w:trHeight w:val="694"/>
        </w:trPr>
        <w:tc>
          <w:tcPr>
            <w:tcW w:w="1984" w:type="dxa"/>
            <w:shd w:val="clear" w:color="auto" w:fill="FFFFFF"/>
          </w:tcPr>
          <w:p w:rsidRPr="00D60DCA" w:rsidR="008552E1" w:rsidRDefault="008552E1" w14:paraId="7DF94911"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会場費</w:t>
            </w:r>
          </w:p>
        </w:tc>
        <w:tc>
          <w:tcPr>
            <w:tcW w:w="6521" w:type="dxa"/>
            <w:shd w:val="clear" w:color="auto" w:fill="FFFFFF"/>
          </w:tcPr>
          <w:p w:rsidRPr="00D60DCA" w:rsidR="008552E1" w:rsidRDefault="008552E1" w14:paraId="5F750636"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事業を行うために必要な会議、講演会、シンポジウム等に要する経費（会場借料、機材借料及び茶菓料（お茶代）等）</w:t>
            </w:r>
          </w:p>
        </w:tc>
      </w:tr>
      <w:tr w:rsidRPr="00D60DCA" w:rsidR="00196CFD" w14:paraId="4880CC50" w14:textId="77777777">
        <w:trPr>
          <w:trHeight w:val="560"/>
        </w:trPr>
        <w:tc>
          <w:tcPr>
            <w:tcW w:w="1984" w:type="dxa"/>
            <w:shd w:val="clear" w:color="auto" w:fill="FFFFFF"/>
          </w:tcPr>
          <w:p w:rsidRPr="00D60DCA" w:rsidR="008552E1" w:rsidRDefault="008552E1" w14:paraId="63FCED11"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謝金</w:t>
            </w:r>
          </w:p>
        </w:tc>
        <w:tc>
          <w:tcPr>
            <w:tcW w:w="6521" w:type="dxa"/>
            <w:shd w:val="clear" w:color="auto" w:fill="FFFFFF"/>
          </w:tcPr>
          <w:p w:rsidRPr="00D60DCA" w:rsidR="008552E1" w:rsidRDefault="008552E1" w14:paraId="791F8010"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事業を行うために必要な謝金（会議・講演会・シンポジウム等に出席した外部専門家当に対する謝金、講演・原稿の執筆・研究協力当に対する謝金等）</w:t>
            </w:r>
          </w:p>
        </w:tc>
      </w:tr>
      <w:tr w:rsidRPr="00D60DCA" w:rsidR="00196CFD" w14:paraId="4E716421" w14:textId="77777777">
        <w:trPr>
          <w:trHeight w:val="872"/>
        </w:trPr>
        <w:tc>
          <w:tcPr>
            <w:tcW w:w="1984" w:type="dxa"/>
            <w:tcBorders>
              <w:bottom w:val="dotted" w:color="auto" w:sz="4" w:space="0"/>
            </w:tcBorders>
            <w:shd w:val="clear" w:color="auto" w:fill="FFFFFF"/>
          </w:tcPr>
          <w:p w:rsidRPr="00D60DCA" w:rsidR="008552E1" w:rsidRDefault="008552E1" w14:paraId="102B057D"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備品費</w:t>
            </w:r>
          </w:p>
        </w:tc>
        <w:tc>
          <w:tcPr>
            <w:tcW w:w="6521" w:type="dxa"/>
            <w:tcBorders>
              <w:bottom w:val="dotted" w:color="auto" w:sz="4" w:space="0"/>
            </w:tcBorders>
            <w:shd w:val="clear" w:color="auto" w:fill="FFFFFF"/>
          </w:tcPr>
          <w:p w:rsidRPr="00D60DCA" w:rsidR="008552E1" w:rsidRDefault="008552E1" w14:paraId="5D7E3984"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事業を行うために必要な物品（ただし、１年以上継続して使用できるもの）の購入、製造に必要な経費</w:t>
            </w:r>
          </w:p>
        </w:tc>
      </w:tr>
      <w:tr w:rsidRPr="00D60DCA" w:rsidR="00196CFD" w14:paraId="429349BC" w14:textId="77777777">
        <w:trPr>
          <w:trHeight w:val="528"/>
        </w:trPr>
        <w:tc>
          <w:tcPr>
            <w:tcW w:w="1984" w:type="dxa"/>
            <w:tcBorders>
              <w:top w:val="dotted" w:color="auto" w:sz="4" w:space="0"/>
            </w:tcBorders>
            <w:shd w:val="clear" w:color="auto" w:fill="FFFFFF"/>
          </w:tcPr>
          <w:p w:rsidRPr="00D60DCA" w:rsidR="008552E1" w:rsidRDefault="008552E1" w14:paraId="6F1B2465"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（借料及び損料）</w:t>
            </w:r>
          </w:p>
        </w:tc>
        <w:tc>
          <w:tcPr>
            <w:tcW w:w="6521" w:type="dxa"/>
            <w:tcBorders>
              <w:top w:val="dotted" w:color="auto" w:sz="4" w:space="0"/>
            </w:tcBorders>
            <w:shd w:val="clear" w:color="auto" w:fill="FFFFFF"/>
          </w:tcPr>
          <w:p w:rsidRPr="00D60DCA" w:rsidR="008552E1" w:rsidRDefault="008552E1" w14:paraId="7F5031CC"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事業を行うために必要な機械器具等のリース・レンタルに要する経費</w:t>
            </w:r>
          </w:p>
        </w:tc>
      </w:tr>
      <w:tr w:rsidRPr="00D60DCA" w:rsidR="00196CFD" w14:paraId="4CE0C7A8" w14:textId="77777777">
        <w:trPr>
          <w:trHeight w:val="528"/>
        </w:trPr>
        <w:tc>
          <w:tcPr>
            <w:tcW w:w="1984" w:type="dxa"/>
            <w:shd w:val="clear" w:color="auto" w:fill="FFFFFF"/>
          </w:tcPr>
          <w:p w:rsidRPr="00D60DCA" w:rsidR="008552E1" w:rsidRDefault="008552E1" w14:paraId="2780770F"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消耗品費</w:t>
            </w:r>
          </w:p>
        </w:tc>
        <w:tc>
          <w:tcPr>
            <w:tcW w:w="6521" w:type="dxa"/>
            <w:shd w:val="clear" w:color="auto" w:fill="FFFFFF"/>
          </w:tcPr>
          <w:p w:rsidRPr="00D60DCA" w:rsidR="008552E1" w:rsidRDefault="008552E1" w14:paraId="0664320D"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事業を行うために必要な物品であって備品費に属さないもの（ただし、当該事業のみで使用されることが確認できるもの。）の購入に要する経費</w:t>
            </w:r>
          </w:p>
        </w:tc>
      </w:tr>
      <w:tr w:rsidRPr="00D60DCA" w:rsidR="00196CFD" w14:paraId="7F466D7A" w14:textId="77777777">
        <w:trPr>
          <w:trHeight w:val="738"/>
        </w:trPr>
        <w:tc>
          <w:tcPr>
            <w:tcW w:w="1984" w:type="dxa"/>
            <w:shd w:val="clear" w:color="auto" w:fill="FFFFFF"/>
          </w:tcPr>
          <w:p w:rsidRPr="00D60DCA" w:rsidR="008552E1" w:rsidRDefault="008552E1" w14:paraId="665854F1"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印刷製本費</w:t>
            </w:r>
          </w:p>
        </w:tc>
        <w:tc>
          <w:tcPr>
            <w:tcW w:w="6521" w:type="dxa"/>
            <w:shd w:val="clear" w:color="auto" w:fill="FFFFFF"/>
          </w:tcPr>
          <w:p w:rsidRPr="00D60DCA" w:rsidR="008552E1" w:rsidRDefault="008552E1" w14:paraId="65BF8461"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事業で使用するパンフレット・リーフレット、事業成果報告書等の印刷製本に関する経費</w:t>
            </w:r>
          </w:p>
        </w:tc>
      </w:tr>
      <w:tr w:rsidRPr="00D60DCA" w:rsidR="00196CFD" w14:paraId="56351B7D" w14:textId="77777777">
        <w:trPr>
          <w:trHeight w:val="340"/>
        </w:trPr>
        <w:tc>
          <w:tcPr>
            <w:tcW w:w="1984" w:type="dxa"/>
            <w:shd w:val="clear" w:color="auto" w:fill="FFFFFF"/>
          </w:tcPr>
          <w:p w:rsidRPr="00D60DCA" w:rsidR="008552E1" w:rsidRDefault="008552E1" w14:paraId="4BE2E545"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補助職員人件費</w:t>
            </w:r>
          </w:p>
        </w:tc>
        <w:tc>
          <w:tcPr>
            <w:tcW w:w="6521" w:type="dxa"/>
            <w:shd w:val="clear" w:color="auto" w:fill="FFFFFF"/>
          </w:tcPr>
          <w:p w:rsidRPr="00D60DCA" w:rsidR="008552E1" w:rsidRDefault="008552E1" w14:paraId="5A825CF5"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事業を実施するために必要な補助員（アルバイト等）に係る経費</w:t>
            </w:r>
          </w:p>
        </w:tc>
      </w:tr>
      <w:tr w:rsidRPr="00D60DCA" w:rsidR="00196CFD" w14:paraId="3441DB59" w14:textId="77777777">
        <w:trPr>
          <w:trHeight w:val="360"/>
        </w:trPr>
        <w:tc>
          <w:tcPr>
            <w:tcW w:w="1984" w:type="dxa"/>
            <w:shd w:val="clear" w:color="auto" w:fill="FFFFFF"/>
          </w:tcPr>
          <w:p w:rsidRPr="00D60DCA" w:rsidR="008552E1" w:rsidRDefault="008552E1" w14:paraId="4E6C673F"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その他諸経費</w:t>
            </w:r>
          </w:p>
          <w:p w:rsidRPr="00D60DCA" w:rsidR="008552E1" w:rsidRDefault="008552E1" w14:paraId="2FC1B7C0" w14:textId="77777777">
            <w:pPr>
              <w:rPr>
                <w:rFonts w:asciiTheme="majorEastAsia" w:hAnsiTheme="majorEastAsia" w:eastAsiaTheme="majorEastAsia"/>
                <w:color w:val="000000" w:themeColor="text1"/>
                <w:sz w:val="22"/>
              </w:rPr>
            </w:pPr>
          </w:p>
        </w:tc>
        <w:tc>
          <w:tcPr>
            <w:tcW w:w="6521" w:type="dxa"/>
            <w:shd w:val="clear" w:color="auto" w:fill="FFFFFF"/>
          </w:tcPr>
          <w:p w:rsidRPr="00D60DCA" w:rsidR="008552E1" w:rsidRDefault="008552E1" w14:paraId="35B30EC0"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事業を行うために必要な経費のうち、当該事業のために使用されることが特定・確認できるものであって、他のいずれの区分にも属さないもの</w:t>
            </w:r>
          </w:p>
          <w:p w:rsidRPr="00D60DCA" w:rsidR="008552E1" w:rsidRDefault="008552E1" w14:paraId="3149B8F6"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例）</w:t>
            </w:r>
          </w:p>
          <w:p w:rsidRPr="00D60DCA" w:rsidR="008552E1" w:rsidRDefault="008552E1" w14:paraId="74498DB4"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 xml:space="preserve">　　通信運搬費（郵便料、運送代、通信・電話料等）</w:t>
            </w:r>
          </w:p>
          <w:p w:rsidRPr="00D60DCA" w:rsidR="008552E1" w:rsidRDefault="008552E1" w14:paraId="44CE3883" w14:textId="77777777">
            <w:pPr>
              <w:ind w:left="420" w:leftChars="200"/>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光熱水料（電気、水道、ガス。例えば、大規模な研究施設等について、専用のメータの検針により当該事業に使用した料金が算出できる場合）</w:t>
            </w:r>
          </w:p>
          <w:p w:rsidRPr="00D60DCA" w:rsidR="008552E1" w:rsidRDefault="008552E1" w14:paraId="365AD8D3" w14:textId="77777777">
            <w:pPr>
              <w:ind w:firstLine="440" w:firstLineChars="200"/>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設備の修繕・保守費</w:t>
            </w:r>
          </w:p>
          <w:p w:rsidRPr="00D60DCA" w:rsidR="008552E1" w:rsidRDefault="008552E1" w14:paraId="563CEB52" w14:textId="77777777">
            <w:pPr>
              <w:ind w:firstLine="440" w:firstLineChars="200"/>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翻訳通訳、速記費用</w:t>
            </w:r>
          </w:p>
          <w:p w:rsidRPr="00D60DCA" w:rsidR="008552E1" w:rsidRDefault="008552E1" w14:paraId="7A1C8C5E" w14:textId="77777777">
            <w:pPr>
              <w:ind w:firstLine="440" w:firstLineChars="200"/>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文献購入費、法定検査、検定料、特許出願関連費用等</w:t>
            </w:r>
          </w:p>
        </w:tc>
      </w:tr>
      <w:tr w:rsidRPr="00D60DCA" w:rsidR="00196CFD" w14:paraId="6CED2E0C" w14:textId="77777777">
        <w:trPr>
          <w:trHeight w:val="739"/>
        </w:trPr>
        <w:tc>
          <w:tcPr>
            <w:tcW w:w="1984" w:type="dxa"/>
            <w:shd w:val="clear" w:color="auto" w:fill="FFFFFF"/>
          </w:tcPr>
          <w:p w:rsidRPr="00D60DCA" w:rsidR="008552E1" w:rsidRDefault="008552E1" w14:paraId="5D88C012"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Ⅲ．再委託・外注費</w:t>
            </w:r>
          </w:p>
          <w:p w:rsidRPr="00D60DCA" w:rsidR="008552E1" w:rsidRDefault="008552E1" w14:paraId="623D4B1A" w14:textId="77777777">
            <w:pPr>
              <w:rPr>
                <w:rFonts w:asciiTheme="majorEastAsia" w:hAnsiTheme="majorEastAsia" w:eastAsiaTheme="majorEastAsia"/>
                <w:color w:val="000000" w:themeColor="text1"/>
                <w:sz w:val="22"/>
              </w:rPr>
            </w:pPr>
          </w:p>
        </w:tc>
        <w:tc>
          <w:tcPr>
            <w:tcW w:w="6521" w:type="dxa"/>
            <w:shd w:val="clear" w:color="auto" w:fill="FFFFFF"/>
          </w:tcPr>
          <w:p w:rsidRPr="00D60DCA" w:rsidR="008552E1" w:rsidRDefault="008552E1" w14:paraId="6477191B" w14:textId="77777777">
            <w:pPr>
              <w:ind w:left="48" w:leftChars="22" w:hanging="2"/>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受託者が直接実施することができないもの又は適当でないものについて、他の事業者に再委託するために必要な経費</w:t>
            </w:r>
          </w:p>
          <w:p w:rsidRPr="00D60DCA" w:rsidR="008552E1" w:rsidRDefault="008552E1" w14:paraId="480B19E4" w14:textId="77777777">
            <w:pPr>
              <w:ind w:left="48" w:leftChars="22" w:hanging="2"/>
              <w:rPr>
                <w:rFonts w:asciiTheme="majorEastAsia" w:hAnsiTheme="majorEastAsia" w:eastAsiaTheme="majorEastAsia"/>
                <w:color w:val="000000" w:themeColor="text1"/>
                <w:sz w:val="18"/>
                <w:szCs w:val="18"/>
              </w:rPr>
            </w:pPr>
            <w:r w:rsidRPr="00D60DCA">
              <w:rPr>
                <w:rFonts w:hint="eastAsia" w:asciiTheme="majorEastAsia" w:hAnsiTheme="majorEastAsia" w:eastAsiaTheme="majorEastAsia"/>
                <w:color w:val="000000" w:themeColor="text1"/>
                <w:sz w:val="18"/>
                <w:szCs w:val="18"/>
              </w:rPr>
              <w:t>※改正前の委託事業事務処理マニュアルにおける経費項目である「外注費」と「再委託費」のことを言う。</w:t>
            </w:r>
          </w:p>
        </w:tc>
      </w:tr>
      <w:tr w:rsidRPr="00D60DCA" w:rsidR="00196CFD" w14:paraId="6D8BB873" w14:textId="77777777">
        <w:trPr>
          <w:trHeight w:val="70"/>
        </w:trPr>
        <w:tc>
          <w:tcPr>
            <w:tcW w:w="1984" w:type="dxa"/>
            <w:shd w:val="clear" w:color="auto" w:fill="FFFFFF"/>
          </w:tcPr>
          <w:p w:rsidRPr="00D60DCA" w:rsidR="008552E1" w:rsidRDefault="008552E1" w14:paraId="620C639D"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Ⅳ．一般管理費</w:t>
            </w:r>
          </w:p>
          <w:p w:rsidRPr="00D60DCA" w:rsidR="008552E1" w:rsidRDefault="008552E1" w14:paraId="1056758D" w14:textId="77777777">
            <w:pPr>
              <w:rPr>
                <w:rFonts w:asciiTheme="majorEastAsia" w:hAnsiTheme="majorEastAsia" w:eastAsiaTheme="majorEastAsia"/>
                <w:color w:val="000000" w:themeColor="text1"/>
                <w:sz w:val="22"/>
              </w:rPr>
            </w:pPr>
          </w:p>
        </w:tc>
        <w:tc>
          <w:tcPr>
            <w:tcW w:w="6521" w:type="dxa"/>
            <w:shd w:val="clear" w:color="auto" w:fill="FFFFFF"/>
          </w:tcPr>
          <w:p w:rsidRPr="00D60DCA" w:rsidR="008552E1" w:rsidRDefault="008552E1" w14:paraId="5FE84AD5" w14:textId="77777777">
            <w:pPr>
              <w:rPr>
                <w:rFonts w:asciiTheme="majorEastAsia" w:hAnsiTheme="majorEastAsia" w:eastAsiaTheme="majorEastAsia"/>
                <w:color w:val="000000" w:themeColor="text1"/>
                <w:sz w:val="22"/>
              </w:rPr>
            </w:pPr>
            <w:r w:rsidRPr="00D60DCA">
              <w:rPr>
                <w:rFonts w:hint="eastAsia" w:asciiTheme="majorEastAsia" w:hAnsiTheme="majorEastAsia" w:eastAsiaTheme="majorEastAsia"/>
                <w:color w:val="000000" w:themeColor="text1"/>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rsidRPr="00D60DCA" w:rsidR="008552E1" w:rsidP="008552E1" w:rsidRDefault="008552E1" w14:paraId="24300346" w14:textId="77777777">
      <w:pPr>
        <w:rPr>
          <w:rFonts w:asciiTheme="majorEastAsia" w:hAnsiTheme="majorEastAsia" w:eastAsiaTheme="majorEastAsia"/>
          <w:bCs/>
          <w:color w:val="000000" w:themeColor="text1"/>
          <w:sz w:val="22"/>
        </w:rPr>
      </w:pPr>
    </w:p>
    <w:p w:rsidRPr="00D60DCA" w:rsidR="008552E1" w:rsidP="008552E1" w:rsidRDefault="008552E1" w14:paraId="60FA52B2"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（２）直接経費として計上できない経費</w:t>
      </w:r>
    </w:p>
    <w:p w:rsidRPr="00D60DCA" w:rsidR="008552E1" w:rsidP="008552E1" w:rsidRDefault="008552E1" w14:paraId="7E434E54"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・建物等施設に関する経費</w:t>
      </w:r>
    </w:p>
    <w:p w:rsidRPr="00D60DCA" w:rsidR="008552E1" w:rsidP="008552E1" w:rsidRDefault="008552E1" w14:paraId="7720DA48" w14:textId="77777777">
      <w:pPr>
        <w:ind w:left="440" w:hanging="440" w:hangingChars="2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・事業内容に照らして当然備えているべき機器・備品等（机、椅子、書棚等の什器類、事務機器等）</w:t>
      </w:r>
    </w:p>
    <w:p w:rsidRPr="00D60DCA" w:rsidR="008552E1" w:rsidP="008552E1" w:rsidRDefault="008552E1" w14:paraId="42630068"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・事業実施中に発生した事故・災害の処理のための経費</w:t>
      </w:r>
    </w:p>
    <w:p w:rsidRPr="00D60DCA" w:rsidR="008552E1" w:rsidP="008552E1" w:rsidRDefault="008552E1" w14:paraId="6B13602F"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lastRenderedPageBreak/>
        <w:t xml:space="preserve">　・その他事業に関係ない経費</w:t>
      </w:r>
    </w:p>
    <w:p w:rsidRPr="00D60DCA" w:rsidR="008552E1" w:rsidP="008552E1" w:rsidRDefault="008552E1" w14:paraId="615DD313" w14:textId="77777777">
      <w:pPr>
        <w:rPr>
          <w:rFonts w:asciiTheme="majorEastAsia" w:hAnsiTheme="majorEastAsia" w:eastAsiaTheme="majorEastAsia"/>
          <w:bCs/>
          <w:color w:val="000000" w:themeColor="text1"/>
          <w:sz w:val="22"/>
        </w:rPr>
      </w:pPr>
    </w:p>
    <w:p w:rsidRPr="00D60DCA" w:rsidR="004F5BB9" w:rsidP="004F5BB9" w:rsidRDefault="004F5BB9" w14:paraId="4CB4EE7E" w14:textId="77777777">
      <w:pPr>
        <w:rPr>
          <w:rFonts w:asciiTheme="majorEastAsia" w:hAnsiTheme="majorEastAsia" w:eastAsiaTheme="majorEastAsia"/>
          <w:bCs/>
          <w:sz w:val="22"/>
        </w:rPr>
      </w:pPr>
      <w:r w:rsidRPr="00D60DCA">
        <w:rPr>
          <w:rFonts w:hint="eastAsia" w:asciiTheme="majorEastAsia" w:hAnsiTheme="majorEastAsia" w:eastAsiaTheme="majorEastAsia"/>
          <w:bCs/>
          <w:sz w:val="22"/>
        </w:rPr>
        <w:t>（３）一般管理費の算出</w:t>
      </w:r>
    </w:p>
    <w:p w:rsidRPr="00D60DCA" w:rsidR="004F5BB9" w:rsidP="004F5BB9" w:rsidRDefault="004F5BB9" w14:paraId="542E2DCA" w14:textId="41A51E06">
      <w:pPr>
        <w:ind w:left="220" w:hanging="220" w:hangingChars="100"/>
        <w:rPr>
          <w:rFonts w:asciiTheme="majorEastAsia" w:hAnsiTheme="majorEastAsia" w:eastAsiaTheme="majorEastAsia"/>
          <w:bCs/>
          <w:sz w:val="22"/>
        </w:rPr>
      </w:pPr>
      <w:r w:rsidRPr="00D60DCA">
        <w:rPr>
          <w:rFonts w:hint="eastAsia" w:asciiTheme="majorEastAsia" w:hAnsiTheme="majorEastAsia" w:eastAsiaTheme="majorEastAsia"/>
          <w:bCs/>
          <w:sz w:val="22"/>
        </w:rPr>
        <w:t xml:space="preserve">　　本契約は、</w:t>
      </w:r>
      <w:r w:rsidRPr="1765B0D1" w:rsidR="379CDE3B">
        <w:rPr>
          <w:rFonts w:asciiTheme="majorEastAsia" w:hAnsiTheme="majorEastAsia" w:eastAsiaTheme="majorEastAsia"/>
          <w:sz w:val="22"/>
        </w:rPr>
        <w:t>１０</w:t>
      </w:r>
      <w:r w:rsidRPr="1765B0D1">
        <w:rPr>
          <w:rFonts w:asciiTheme="majorEastAsia" w:hAnsiTheme="majorEastAsia" w:eastAsiaTheme="majorEastAsia"/>
          <w:sz w:val="22"/>
        </w:rPr>
        <w:t>％</w:t>
      </w:r>
      <w:r w:rsidRPr="00D60DCA">
        <w:rPr>
          <w:rFonts w:hint="eastAsia" w:asciiTheme="majorEastAsia" w:hAnsiTheme="majorEastAsia" w:eastAsiaTheme="majorEastAsia"/>
          <w:bCs/>
          <w:sz w:val="22"/>
        </w:rPr>
        <w:t>もしくは、「委託事業事務処理マニュアル」に記載の計算式によって算出された率のいずれか低い率とします。</w:t>
      </w:r>
    </w:p>
    <w:p w:rsidRPr="00D60DCA" w:rsidR="004F5BB9" w:rsidP="004F5BB9" w:rsidRDefault="004F5BB9" w14:paraId="0A9F8C4E" w14:textId="77777777">
      <w:pPr>
        <w:rPr>
          <w:rFonts w:asciiTheme="majorEastAsia" w:hAnsiTheme="majorEastAsia" w:eastAsiaTheme="majorEastAsia"/>
          <w:bCs/>
          <w:sz w:val="22"/>
        </w:rPr>
      </w:pPr>
    </w:p>
    <w:p w:rsidRPr="00D60DCA" w:rsidR="004F5BB9" w:rsidP="004F5BB9" w:rsidRDefault="004F5BB9" w14:paraId="25D651B9" w14:textId="77777777">
      <w:pPr>
        <w:rPr>
          <w:rFonts w:asciiTheme="majorEastAsia" w:hAnsiTheme="majorEastAsia" w:eastAsiaTheme="majorEastAsia"/>
          <w:bCs/>
          <w:sz w:val="22"/>
        </w:rPr>
      </w:pPr>
      <w:r w:rsidRPr="00D60DCA">
        <w:rPr>
          <w:rFonts w:hint="eastAsia" w:asciiTheme="majorEastAsia" w:hAnsiTheme="majorEastAsia" w:eastAsiaTheme="majorEastAsia"/>
          <w:bCs/>
          <w:sz w:val="22"/>
        </w:rPr>
        <w:t>（４）再委託・外注費にかかる精算処理</w:t>
      </w:r>
    </w:p>
    <w:p w:rsidRPr="00D60DCA" w:rsidR="004F5BB9" w:rsidP="004F5BB9" w:rsidRDefault="004F5BB9" w14:paraId="2A09E154" w14:textId="77777777">
      <w:pPr>
        <w:ind w:left="283" w:leftChars="135"/>
        <w:rPr>
          <w:rFonts w:asciiTheme="majorEastAsia" w:hAnsiTheme="majorEastAsia" w:eastAsiaTheme="majorEastAsia"/>
          <w:bCs/>
          <w:sz w:val="22"/>
        </w:rPr>
      </w:pPr>
      <w:r w:rsidRPr="00D60DCA">
        <w:rPr>
          <w:rFonts w:hint="eastAsia" w:asciiTheme="majorEastAsia" w:hAnsiTheme="majorEastAsia" w:eastAsiaTheme="majorEastAsia"/>
          <w:bCs/>
          <w:sz w:val="22"/>
        </w:rPr>
        <w:t xml:space="preserve">　本契約において、再委託・外注費を計上する業務がある場合は、「委託事業事務処理マニュアル」の「１１．再委託・外注費に関する経理処理」に記載する「入札公告等において別途指定する大規模事業の場合の処理」を行うこととします。</w:t>
      </w:r>
    </w:p>
    <w:p w:rsidRPr="00D60DCA" w:rsidR="004F5BB9" w:rsidP="008552E1" w:rsidRDefault="004F5BB9" w14:paraId="7B8655D9" w14:textId="77777777">
      <w:pPr>
        <w:rPr>
          <w:rFonts w:asciiTheme="majorEastAsia" w:hAnsiTheme="majorEastAsia" w:eastAsiaTheme="majorEastAsia"/>
          <w:bCs/>
          <w:color w:val="000000" w:themeColor="text1"/>
          <w:sz w:val="22"/>
        </w:rPr>
      </w:pPr>
    </w:p>
    <w:p w:rsidRPr="00D60DCA" w:rsidR="008552E1" w:rsidP="008552E1" w:rsidRDefault="008552E1" w14:paraId="67775E3C"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１０．その他</w:t>
      </w:r>
    </w:p>
    <w:p w:rsidRPr="00D60DCA" w:rsidR="00031665" w:rsidP="00031665" w:rsidRDefault="008552E1" w14:paraId="07F97C84" w14:textId="77777777">
      <w:pPr>
        <w:ind w:left="284" w:hanging="284" w:hangingChars="129"/>
        <w:rPr>
          <w:rFonts w:asciiTheme="majorEastAsia" w:hAnsiTheme="majorEastAsia" w:eastAsiaTheme="majorEastAsia"/>
          <w:bCs/>
          <w:sz w:val="22"/>
        </w:rPr>
      </w:pPr>
      <w:r w:rsidRPr="00D60DCA">
        <w:rPr>
          <w:rFonts w:hint="eastAsia" w:asciiTheme="majorEastAsia" w:hAnsiTheme="majorEastAsia" w:eastAsiaTheme="majorEastAsia"/>
          <w:bCs/>
          <w:color w:val="000000" w:themeColor="text1"/>
          <w:sz w:val="22"/>
        </w:rPr>
        <w:t>（１）事業終了後、提出された実績報告書に基づき、原則、現地調査を行い、支払額を確定します。支払額は、委託契約額の範囲内で、事業に要した費用の合計となります。調査の際には、全ての費用を明らかにした帳簿類及び領収書等の証拠書類が必要となります。当該費用は、厳格に審査し、事業に必要と認められない経費等については、支払額の対象外となる可能性もあります。</w:t>
      </w:r>
      <w:r w:rsidRPr="00D60DCA" w:rsidR="00031665">
        <w:rPr>
          <w:rFonts w:hint="eastAsia" w:asciiTheme="majorEastAsia" w:hAnsiTheme="majorEastAsia" w:eastAsiaTheme="majorEastAsia"/>
          <w:bCs/>
          <w:sz w:val="22"/>
        </w:rPr>
        <w:t>また、履行体制図記載の再委託先及びそれ以下の委託先に対しても、委託契約書に基づき、同様の現地調査等を実施することがあります。</w:t>
      </w:r>
    </w:p>
    <w:p w:rsidRPr="00D60DCA" w:rsidR="00031665" w:rsidP="00031665" w:rsidRDefault="00031665" w14:paraId="092A7872" w14:textId="77777777">
      <w:pPr>
        <w:ind w:left="283" w:leftChars="135" w:firstLine="220" w:firstLineChars="100"/>
        <w:rPr>
          <w:rFonts w:asciiTheme="majorEastAsia" w:hAnsiTheme="majorEastAsia" w:eastAsiaTheme="majorEastAsia"/>
          <w:bCs/>
          <w:sz w:val="22"/>
        </w:rPr>
      </w:pPr>
      <w:r w:rsidRPr="00D60DCA">
        <w:rPr>
          <w:rFonts w:hint="eastAsia" w:asciiTheme="majorEastAsia" w:hAnsiTheme="majorEastAsia" w:eastAsiaTheme="majorEastAsia"/>
          <w:bCs/>
          <w:sz w:val="22"/>
        </w:rPr>
        <w:t>また、事業期間中において、事業終了後における支払額の確定行為の負荷の分散及び誤認識、誤処理等の速やか是正等を目的とする中間検査を原則実施します。</w:t>
      </w:r>
    </w:p>
    <w:p w:rsidRPr="00D60DCA" w:rsidR="00B924A1" w:rsidP="00B924A1" w:rsidRDefault="00B924A1" w14:paraId="48AF1DC8" w14:textId="77777777">
      <w:pPr>
        <w:ind w:left="440" w:hanging="440" w:hangingChars="200"/>
        <w:rPr>
          <w:rFonts w:asciiTheme="majorEastAsia" w:hAnsiTheme="majorEastAsia" w:eastAsiaTheme="majorEastAsia"/>
          <w:bCs/>
          <w:sz w:val="22"/>
        </w:rPr>
      </w:pPr>
      <w:bookmarkStart w:name="_Hlk145611585" w:id="37"/>
      <w:r w:rsidRPr="00D60DCA">
        <w:rPr>
          <w:rFonts w:hint="eastAsia" w:asciiTheme="majorEastAsia" w:hAnsiTheme="majorEastAsia" w:eastAsiaTheme="majorEastAsia"/>
          <w:bCs/>
          <w:sz w:val="22"/>
        </w:rPr>
        <w:t>（２）提出された企画提案書等の応募書類及び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name="_Hlk145612013" w:id="38"/>
      <w:r w:rsidRPr="00D60DCA">
        <w:rPr>
          <w:rFonts w:hint="eastAsia" w:asciiTheme="majorEastAsia" w:hAnsiTheme="majorEastAsia" w:eastAsiaTheme="majorEastAsia"/>
          <w:bCs/>
          <w:sz w:val="22"/>
        </w:rPr>
        <w:t>以下に掲げる書類は調整を行わずとも原則開示とし、その他の書類の</w:t>
      </w:r>
      <w:bookmarkEnd w:id="38"/>
      <w:r w:rsidRPr="00D60DCA">
        <w:rPr>
          <w:rFonts w:hint="eastAsia" w:asciiTheme="majorEastAsia" w:hAnsiTheme="majorEastAsia" w:eastAsiaTheme="majorEastAsia"/>
          <w:bCs/>
          <w:sz w:val="22"/>
        </w:rPr>
        <w:t>不開示とする情報の範囲について経済産業省との調整を経て決定することとします。</w:t>
      </w:r>
    </w:p>
    <w:p w:rsidRPr="00D60DCA" w:rsidR="00B924A1" w:rsidP="00B924A1" w:rsidRDefault="00B924A1" w14:paraId="01164E3D" w14:textId="77777777">
      <w:pPr>
        <w:rPr>
          <w:rFonts w:asciiTheme="majorEastAsia" w:hAnsiTheme="majorEastAsia" w:eastAsiaTheme="majorEastAsia"/>
          <w:bCs/>
          <w:sz w:val="22"/>
        </w:rPr>
      </w:pPr>
      <w:bookmarkStart w:name="_Hlk145612027" w:id="39"/>
      <w:r w:rsidRPr="00D60DCA">
        <w:rPr>
          <w:rFonts w:hint="eastAsia" w:asciiTheme="majorEastAsia" w:hAnsiTheme="majorEastAsia" w:eastAsiaTheme="majorEastAsia"/>
          <w:bCs/>
          <w:sz w:val="22"/>
        </w:rPr>
        <w:t>○原則開示とする書類</w:t>
      </w:r>
    </w:p>
    <w:p w:rsidRPr="00D60DCA" w:rsidR="00B924A1" w:rsidP="00B924A1" w:rsidRDefault="00B924A1" w14:paraId="4FC41FB3" w14:textId="77777777">
      <w:pPr>
        <w:rPr>
          <w:rFonts w:asciiTheme="majorEastAsia" w:hAnsiTheme="majorEastAsia" w:eastAsiaTheme="majorEastAsia"/>
          <w:sz w:val="22"/>
        </w:rPr>
      </w:pPr>
      <w:r w:rsidRPr="00D60DCA">
        <w:rPr>
          <w:rFonts w:asciiTheme="majorEastAsia" w:hAnsiTheme="majorEastAsia" w:eastAsiaTheme="majorEastAsia"/>
          <w:sz w:val="22"/>
        </w:rPr>
        <w:t>・提案書等に添付された「再委託費率が５０％を超える理由書」</w:t>
      </w:r>
    </w:p>
    <w:p w:rsidRPr="00D60DCA" w:rsidR="00B924A1" w:rsidP="00B924A1" w:rsidRDefault="00B924A1" w14:paraId="3200EFF2" w14:textId="77777777">
      <w:pPr>
        <w:rPr>
          <w:rFonts w:asciiTheme="majorEastAsia" w:hAnsiTheme="majorEastAsia" w:eastAsiaTheme="majorEastAsia"/>
          <w:sz w:val="22"/>
        </w:rPr>
      </w:pPr>
      <w:r w:rsidRPr="00D60DCA">
        <w:rPr>
          <w:rFonts w:asciiTheme="majorEastAsia" w:hAnsiTheme="majorEastAsia" w:eastAsiaTheme="majorEastAsia"/>
          <w:sz w:val="22"/>
        </w:rPr>
        <w:t>※不開示情報に該当すると想定される情報が含まれる場合は、当該部分を別紙として分けて作成すること</w:t>
      </w:r>
      <w:r w:rsidRPr="00D60DCA">
        <w:rPr>
          <w:rFonts w:hint="eastAsia" w:asciiTheme="majorEastAsia" w:hAnsiTheme="majorEastAsia" w:eastAsiaTheme="majorEastAsia"/>
          <w:sz w:val="22"/>
        </w:rPr>
        <w:t>とします</w:t>
      </w:r>
      <w:r w:rsidRPr="00D60DCA">
        <w:rPr>
          <w:rFonts w:asciiTheme="majorEastAsia" w:hAnsiTheme="majorEastAsia" w:eastAsiaTheme="majorEastAsia"/>
          <w:sz w:val="22"/>
        </w:rPr>
        <w:t>。別紙について開示請求があった場合には、不開示とする情報の範囲については経済産業省と調整を経て決定することと</w:t>
      </w:r>
      <w:r w:rsidRPr="00D60DCA">
        <w:rPr>
          <w:rFonts w:hint="eastAsia" w:asciiTheme="majorEastAsia" w:hAnsiTheme="majorEastAsia" w:eastAsiaTheme="majorEastAsia"/>
          <w:sz w:val="22"/>
        </w:rPr>
        <w:t>します</w:t>
      </w:r>
      <w:r w:rsidRPr="00D60DCA">
        <w:rPr>
          <w:rFonts w:asciiTheme="majorEastAsia" w:hAnsiTheme="majorEastAsia" w:eastAsiaTheme="majorEastAsia"/>
          <w:sz w:val="22"/>
        </w:rPr>
        <w:t>。</w:t>
      </w:r>
    </w:p>
    <w:bookmarkEnd w:id="37"/>
    <w:bookmarkEnd w:id="39"/>
    <w:p w:rsidRPr="00D60DCA" w:rsidR="00B924A1" w:rsidP="00B924A1" w:rsidRDefault="00B924A1" w14:paraId="6901D4A7" w14:textId="77777777">
      <w:pPr>
        <w:rPr>
          <w:rFonts w:asciiTheme="majorEastAsia" w:hAnsiTheme="majorEastAsia" w:eastAsiaTheme="majorEastAsia"/>
          <w:bCs/>
          <w:sz w:val="22"/>
        </w:rPr>
      </w:pPr>
    </w:p>
    <w:p w:rsidRPr="00D60DCA" w:rsidR="00B924A1" w:rsidP="00B924A1" w:rsidRDefault="00B924A1" w14:paraId="0647FE49" w14:textId="77777777">
      <w:pPr>
        <w:ind w:left="284" w:hanging="284" w:hangingChars="129"/>
        <w:rPr>
          <w:rFonts w:asciiTheme="majorEastAsia" w:hAnsiTheme="majorEastAsia" w:eastAsiaTheme="majorEastAsia"/>
          <w:bCs/>
          <w:sz w:val="22"/>
        </w:rPr>
      </w:pPr>
      <w:r w:rsidRPr="00D60DCA">
        <w:rPr>
          <w:rFonts w:hint="eastAsia" w:asciiTheme="majorEastAsia" w:hAnsiTheme="majorEastAsia" w:eastAsiaTheme="majorEastAsia"/>
          <w:bCs/>
          <w:sz w:val="22"/>
        </w:rPr>
        <w:t>（３）委託契約書の規定に基づき提出された履行体制図について、契約締結時及び事業終了後、経済産業省ホームページで公表します。不開示とする情報の範囲について経済産業省との調整を経て決定することとします。</w:t>
      </w:r>
    </w:p>
    <w:p w:rsidRPr="00D60DCA" w:rsidR="008552E1" w:rsidP="008552E1" w:rsidRDefault="008552E1" w14:paraId="330E1A7F" w14:textId="77777777">
      <w:pPr>
        <w:ind w:left="425" w:hanging="425" w:hangingChars="193"/>
        <w:rPr>
          <w:rFonts w:asciiTheme="majorEastAsia" w:hAnsiTheme="majorEastAsia" w:eastAsiaTheme="majorEastAsia"/>
          <w:bCs/>
          <w:color w:val="000000" w:themeColor="text1"/>
          <w:sz w:val="22"/>
        </w:rPr>
      </w:pPr>
    </w:p>
    <w:p w:rsidRPr="00D60DCA" w:rsidR="008552E1" w:rsidP="008552E1" w:rsidRDefault="008552E1" w14:paraId="3F1B387A" w14:textId="08174893">
      <w:pPr>
        <w:ind w:left="284" w:hanging="284" w:hangingChars="129"/>
        <w:rPr>
          <w:rFonts w:asciiTheme="majorEastAsia" w:hAnsiTheme="majorEastAsia" w:eastAsiaTheme="majorEastAsia"/>
          <w:bCs/>
          <w:color w:val="000000" w:themeColor="text1"/>
          <w:sz w:val="22"/>
          <w:u w:val="single"/>
        </w:rPr>
      </w:pPr>
      <w:r w:rsidRPr="00D60DCA">
        <w:rPr>
          <w:rFonts w:hint="eastAsia" w:asciiTheme="majorEastAsia" w:hAnsiTheme="majorEastAsia" w:eastAsiaTheme="majorEastAsia"/>
          <w:bCs/>
          <w:color w:val="000000" w:themeColor="text1"/>
          <w:sz w:val="22"/>
        </w:rPr>
        <w:t>（</w:t>
      </w:r>
      <w:r w:rsidRPr="00D60DCA" w:rsidR="00B924A1">
        <w:rPr>
          <w:rFonts w:hint="eastAsia" w:asciiTheme="majorEastAsia" w:hAnsiTheme="majorEastAsia" w:eastAsiaTheme="majorEastAsia"/>
          <w:bCs/>
          <w:color w:val="000000" w:themeColor="text1"/>
          <w:sz w:val="22"/>
        </w:rPr>
        <w:t>４</w:t>
      </w:r>
      <w:r w:rsidRPr="00D60DCA">
        <w:rPr>
          <w:rFonts w:hint="eastAsia" w:asciiTheme="majorEastAsia" w:hAnsiTheme="majorEastAsia" w:eastAsiaTheme="majorEastAsia"/>
          <w:bCs/>
          <w:color w:val="000000" w:themeColor="text1"/>
          <w:sz w:val="22"/>
        </w:rPr>
        <w:t>）</w:t>
      </w:r>
      <w:r w:rsidRPr="00D60DCA">
        <w:rPr>
          <w:rFonts w:hint="eastAsia" w:asciiTheme="majorEastAsia" w:hAnsiTheme="majorEastAsia" w:eastAsiaTheme="majorEastAsia"/>
          <w:bCs/>
          <w:color w:val="000000" w:themeColor="text1"/>
          <w:sz w:val="22"/>
          <w:u w:val="single"/>
        </w:rPr>
        <w:t>これまでの委託契約に係るルールを一部改正し、令和３年１月８日（金）より運用を開始しています。「委託事業事務処理マニュアル」を含め、関係資料の内容を承知の上で応募してください。</w:t>
      </w:r>
    </w:p>
    <w:p w:rsidRPr="00D60DCA" w:rsidR="008552E1" w:rsidP="008552E1" w:rsidRDefault="008552E1" w14:paraId="12527EF5" w14:textId="77777777">
      <w:pPr>
        <w:ind w:left="210" w:leftChars="1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【参考】調達等の在り方に関する検討会報告書</w:t>
      </w:r>
    </w:p>
    <w:p w:rsidRPr="00D60DCA" w:rsidR="008552E1" w:rsidP="008552E1" w:rsidRDefault="00EA581A" w14:paraId="01DD404B" w14:textId="77777777">
      <w:pPr>
        <w:ind w:left="210" w:leftChars="100" w:firstLine="420" w:firstLineChars="200"/>
        <w:rPr>
          <w:rFonts w:asciiTheme="majorEastAsia" w:hAnsiTheme="majorEastAsia" w:eastAsiaTheme="majorEastAsia"/>
          <w:bCs/>
          <w:color w:val="000000" w:themeColor="text1"/>
          <w:sz w:val="22"/>
        </w:rPr>
      </w:pPr>
      <w:hyperlink w:history="1" r:id="rId15">
        <w:r w:rsidRPr="00D60DCA" w:rsidR="008552E1">
          <w:rPr>
            <w:rStyle w:val="ab"/>
            <w:rFonts w:asciiTheme="majorEastAsia" w:hAnsiTheme="majorEastAsia" w:eastAsiaTheme="majorEastAsia"/>
            <w:bCs/>
            <w:color w:val="000000" w:themeColor="text1"/>
            <w:sz w:val="22"/>
          </w:rPr>
          <w:t>https://www.meti.go.jp/information_2/publicoffer/keiyaku_kentoukai.html</w:t>
        </w:r>
      </w:hyperlink>
    </w:p>
    <w:p w:rsidRPr="00D60DCA" w:rsidR="008552E1" w:rsidP="008552E1" w:rsidRDefault="008552E1" w14:paraId="1FF83512" w14:textId="77777777">
      <w:pPr>
        <w:ind w:left="210" w:leftChars="1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【主な改正点】</w:t>
      </w:r>
    </w:p>
    <w:p w:rsidRPr="00D60DCA" w:rsidR="008552E1" w:rsidP="008552E1" w:rsidRDefault="008552E1" w14:paraId="1018B362" w14:textId="77777777">
      <w:pPr>
        <w:ind w:left="210" w:leftChars="1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lastRenderedPageBreak/>
        <w:t>①再委託、外注に関する体制等の確認（提案要求事項の追加等）</w:t>
      </w:r>
    </w:p>
    <w:p w:rsidRPr="00D60DCA" w:rsidR="008552E1" w:rsidP="008552E1" w:rsidRDefault="008552E1" w14:paraId="1EA677CB" w14:textId="77777777">
      <w:pPr>
        <w:ind w:left="210" w:leftChars="1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・事業全体の企画及び立案並びに根幹に関わる執行管理について再委託を行っていないか。</w:t>
      </w:r>
    </w:p>
    <w:p w:rsidRPr="00D60DCA" w:rsidR="008552E1" w:rsidP="008552E1" w:rsidRDefault="008552E1" w14:paraId="734E5B45" w14:textId="77777777">
      <w:pPr>
        <w:ind w:left="640" w:leftChars="200"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なお、「委託事業事務処理マニュアル」上で明示している、本事業における再委託を禁止している「事業全体の企画及び立案並びに根幹に関わる執行管理業務」については以下の通り。</w:t>
      </w:r>
    </w:p>
    <w:p w:rsidRPr="00D60DCA" w:rsidR="008552E1" w:rsidP="008552E1" w:rsidRDefault="008552E1" w14:paraId="20104C92" w14:textId="77777777">
      <w:pPr>
        <w:ind w:left="210" w:leftChars="100" w:firstLine="440" w:firstLineChars="2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【事業全体の企画及び立案並びに根幹に関わる執行管理業務】</w:t>
      </w:r>
    </w:p>
    <w:p w:rsidRPr="00D60DCA" w:rsidR="008552E1" w:rsidP="008552E1" w:rsidRDefault="008552E1" w14:paraId="2C564319" w14:textId="77777777">
      <w:pPr>
        <w:ind w:left="210" w:leftChars="1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・事業内容の決定（実施手段・方法、対象者、スケジュール、実施体制）</w:t>
      </w:r>
    </w:p>
    <w:p w:rsidRPr="00D60DCA" w:rsidR="008552E1" w:rsidP="008552E1" w:rsidRDefault="008552E1" w14:paraId="0458E98E" w14:textId="77777777">
      <w:pPr>
        <w:ind w:left="1060" w:leftChars="400" w:hanging="220" w:hanging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・再委託・外注先の業務執行管理（再委託・外注内容の決定、進捗状況の管理方法及び確認、成果及び結果のとりまとめ方法、とりまとめ）</w:t>
      </w:r>
    </w:p>
    <w:p w:rsidRPr="00D60DCA" w:rsidR="008552E1" w:rsidP="008552E1" w:rsidRDefault="008552E1" w14:paraId="6204AD66" w14:textId="77777777">
      <w:pPr>
        <w:ind w:left="210" w:leftChars="100"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・報告書（構成及び作成、再委託・外注先の内容とりまとめ）</w:t>
      </w:r>
    </w:p>
    <w:p w:rsidRPr="00D60DCA" w:rsidR="008552E1" w:rsidP="008552E1" w:rsidRDefault="008552E1" w14:paraId="687D0076" w14:textId="77777777">
      <w:pPr>
        <w:ind w:left="210" w:leftChars="100"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・その他、執行管理業務と想定する業務</w:t>
      </w:r>
    </w:p>
    <w:p w:rsidRPr="00D60DCA" w:rsidR="008552E1" w:rsidP="008552E1" w:rsidRDefault="008552E1" w14:paraId="1E87A9FA" w14:textId="77777777">
      <w:pPr>
        <w:ind w:left="210" w:leftChars="100" w:firstLine="440" w:firstLineChars="2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・総額に対する再委託の割合が５０％を超えないか。超える場合は、相当な理由があるか</w:t>
      </w:r>
    </w:p>
    <w:p w:rsidRPr="00D60DCA" w:rsidR="008552E1" w:rsidP="008552E1" w:rsidRDefault="008552E1" w14:paraId="5590A001" w14:textId="77777777">
      <w:pPr>
        <w:ind w:left="210" w:leftChars="100"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（「再委託費率が５０％を超える理由書」を作成し提出すること）。</w:t>
      </w:r>
    </w:p>
    <w:p w:rsidRPr="00D60DCA" w:rsidR="008552E1" w:rsidP="008552E1" w:rsidRDefault="008552E1" w14:paraId="28572B71" w14:textId="77777777">
      <w:pPr>
        <w:ind w:left="210" w:leftChars="1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・再委託を行う場合、グループ企業との取引であることのみを選定理由とした調達は、原</w:t>
      </w:r>
    </w:p>
    <w:p w:rsidRPr="00D60DCA" w:rsidR="008552E1" w:rsidP="008552E1" w:rsidRDefault="008552E1" w14:paraId="332A692A" w14:textId="77777777">
      <w:pPr>
        <w:ind w:left="840" w:left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則、認めない（経済性の観点から、相見積りを取り、相見積りの中で最低価格を提示した者を選定すること。）。</w:t>
      </w:r>
    </w:p>
    <w:p w:rsidRPr="00D60DCA" w:rsidR="008552E1" w:rsidP="008552E1" w:rsidRDefault="008552E1" w14:paraId="7D11454C" w14:textId="77777777">
      <w:pPr>
        <w:ind w:left="880" w:hanging="880" w:hanging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 xml:space="preserve">　　　・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rsidRPr="00D60DCA" w:rsidR="008552E1" w:rsidP="008552E1" w:rsidRDefault="008552E1" w14:paraId="1A9C7B09" w14:textId="77777777">
      <w:pPr>
        <w:ind w:left="840" w:leftChars="4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なお、本事業については、履行体制によっては再委託費率が高くなる傾向にある事業類型Ⅱ（以下の事業類型Ⅰ～Ⅲ）に該当するものであり、履行体制の適切性についてはこれらを踏まえて判断する。</w:t>
      </w:r>
    </w:p>
    <w:p w:rsidRPr="00D60DCA" w:rsidR="008552E1" w:rsidP="008552E1" w:rsidRDefault="008552E1" w14:paraId="0028B6A8"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＜事業類型＞</w:t>
      </w:r>
    </w:p>
    <w:p w:rsidRPr="00D60DCA" w:rsidR="008552E1" w:rsidP="008552E1" w:rsidRDefault="008552E1" w14:paraId="34F3E8DB"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Ⅰ．多数の事業者を管理し、その成果を取りまとめる事業</w:t>
      </w:r>
    </w:p>
    <w:p w:rsidRPr="00D60DCA" w:rsidR="008552E1" w:rsidP="008552E1" w:rsidRDefault="008552E1" w14:paraId="0C38D847"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（主に海外法人等を活用した標準化や実証事業の取りまとめ事業）</w:t>
      </w:r>
    </w:p>
    <w:p w:rsidRPr="00D60DCA" w:rsidR="008552E1" w:rsidP="008552E1" w:rsidRDefault="008552E1" w14:paraId="7BCDDEED" w14:textId="77777777">
      <w:pPr>
        <w:rPr>
          <w:rFonts w:asciiTheme="majorEastAsia" w:hAnsiTheme="majorEastAsia" w:eastAsiaTheme="majorEastAsia"/>
          <w:bCs/>
          <w:color w:val="000000" w:themeColor="text1"/>
          <w:sz w:val="22"/>
        </w:rPr>
      </w:pPr>
      <w:r w:rsidRPr="00D60DCA">
        <w:rPr>
          <w:rFonts w:asciiTheme="majorEastAsia" w:hAnsiTheme="majorEastAsia" w:eastAsiaTheme="majorEastAsia"/>
          <w:bCs/>
          <w:color w:val="000000" w:themeColor="text1"/>
          <w:sz w:val="22"/>
        </w:rPr>
        <w:t xml:space="preserve"> 　 　　Ⅱ．現地・現場での作業に要する工数の割合が高い事業</w:t>
      </w:r>
    </w:p>
    <w:p w:rsidRPr="00D60DCA" w:rsidR="008552E1" w:rsidP="008552E1" w:rsidRDefault="008552E1" w14:paraId="23EE20B6"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（主に海外の展示会出展支援やシステム開発事業）</w:t>
      </w:r>
    </w:p>
    <w:p w:rsidRPr="00D60DCA" w:rsidR="008552E1" w:rsidP="008552E1" w:rsidRDefault="008552E1" w14:paraId="0169AE47"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Ⅲ．多数の事業者の協力が必要となるオープン・イノベーション事業</w:t>
      </w:r>
    </w:p>
    <w:p w:rsidRPr="00D60DCA" w:rsidR="008552E1" w:rsidP="008552E1" w:rsidRDefault="008552E1" w14:paraId="4E4F8A32" w14:textId="77777777">
      <w:pPr>
        <w:ind w:firstLine="880" w:firstLineChars="4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（主に特定分野における専門性が極めて高い事業）</w:t>
      </w:r>
    </w:p>
    <w:p w:rsidRPr="00D60DCA" w:rsidR="008552E1" w:rsidP="008552E1" w:rsidRDefault="008552E1" w14:paraId="5C75870A" w14:textId="77777777">
      <w:pPr>
        <w:ind w:left="210" w:leftChars="100"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②一般管理費率の算出基礎の見直し</w:t>
      </w:r>
    </w:p>
    <w:p w:rsidRPr="00D60DCA" w:rsidR="008552E1" w:rsidP="008552E1" w:rsidRDefault="008552E1" w14:paraId="23CA7F00" w14:textId="77777777">
      <w:pPr>
        <w:ind w:firstLine="440" w:firstLineChars="2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（一般管理費＝（人件費＋事業費）</w:t>
      </w:r>
      <w:r w:rsidRPr="00D60DCA">
        <w:rPr>
          <w:rFonts w:asciiTheme="majorEastAsia" w:hAnsiTheme="majorEastAsia" w:eastAsiaTheme="majorEastAsia"/>
          <w:bCs/>
          <w:color w:val="000000" w:themeColor="text1"/>
          <w:sz w:val="22"/>
          <w:u w:val="single"/>
        </w:rPr>
        <w:t>(再委託・外注費を除く)</w:t>
      </w:r>
      <w:r w:rsidRPr="00D60DCA">
        <w:rPr>
          <w:rFonts w:hint="eastAsia" w:asciiTheme="majorEastAsia" w:hAnsiTheme="majorEastAsia" w:eastAsiaTheme="majorEastAsia"/>
          <w:bCs/>
          <w:color w:val="000000" w:themeColor="text1"/>
          <w:sz w:val="22"/>
        </w:rPr>
        <w:t>×一般管理費率）</w:t>
      </w:r>
    </w:p>
    <w:p w:rsidRPr="00D60DCA" w:rsidR="008552E1" w:rsidP="008552E1" w:rsidRDefault="008552E1" w14:paraId="2A76D9D9" w14:textId="77777777">
      <w:pPr>
        <w:ind w:firstLine="440" w:firstLineChars="200"/>
        <w:rPr>
          <w:rFonts w:asciiTheme="majorEastAsia" w:hAnsiTheme="majorEastAsia" w:eastAsiaTheme="majorEastAsia"/>
          <w:bCs/>
          <w:color w:val="000000" w:themeColor="text1"/>
          <w:sz w:val="22"/>
        </w:rPr>
      </w:pPr>
    </w:p>
    <w:p w:rsidRPr="00D60DCA" w:rsidR="008552E1" w:rsidP="008552E1" w:rsidRDefault="008552E1" w14:paraId="2C90322D" w14:textId="0047D758">
      <w:pPr>
        <w:ind w:left="284" w:hanging="284" w:hangingChars="129"/>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w:t>
      </w:r>
      <w:r w:rsidRPr="00D60DCA" w:rsidR="00F42682">
        <w:rPr>
          <w:rFonts w:hint="eastAsia" w:asciiTheme="majorEastAsia" w:hAnsiTheme="majorEastAsia" w:eastAsiaTheme="majorEastAsia"/>
          <w:bCs/>
          <w:color w:val="000000" w:themeColor="text1"/>
          <w:sz w:val="22"/>
        </w:rPr>
        <w:t>５</w:t>
      </w:r>
      <w:r w:rsidRPr="00D60DCA">
        <w:rPr>
          <w:rFonts w:hint="eastAsia" w:asciiTheme="majorEastAsia" w:hAnsiTheme="majorEastAsia" w:eastAsiaTheme="majorEastAsia"/>
          <w:bCs/>
          <w:color w:val="000000" w:themeColor="text1"/>
          <w:sz w:val="22"/>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rsidRPr="00D60DCA" w:rsidR="008552E1" w:rsidP="008552E1" w:rsidRDefault="008552E1" w14:paraId="32E1A1BE" w14:textId="77777777">
      <w:pPr>
        <w:ind w:left="283" w:leftChars="135"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rsidRPr="00D60DCA" w:rsidR="008552E1" w:rsidP="008552E1" w:rsidRDefault="008552E1" w14:paraId="1506D51C" w14:textId="77777777">
      <w:pPr>
        <w:ind w:left="283" w:leftChars="135" w:firstLine="220" w:firstLineChars="1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具体的な措置要領は、以下の</w:t>
      </w:r>
      <w:r w:rsidRPr="00D60DCA">
        <w:rPr>
          <w:rFonts w:asciiTheme="majorEastAsia" w:hAnsiTheme="majorEastAsia" w:eastAsiaTheme="majorEastAsia"/>
          <w:bCs/>
          <w:color w:val="000000" w:themeColor="text1"/>
          <w:sz w:val="22"/>
        </w:rPr>
        <w:t>URLの通り。</w:t>
      </w:r>
    </w:p>
    <w:p w:rsidRPr="00D60DCA" w:rsidR="008552E1" w:rsidP="008552E1" w:rsidRDefault="008552E1" w14:paraId="422A59E8" w14:textId="77777777">
      <w:pPr>
        <w:ind w:left="210" w:leftChars="100" w:firstLine="110" w:firstLineChars="50"/>
        <w:rPr>
          <w:rFonts w:asciiTheme="majorEastAsia" w:hAnsiTheme="majorEastAsia" w:eastAsiaTheme="majorEastAsia"/>
          <w:bCs/>
          <w:color w:val="000000" w:themeColor="text1"/>
          <w:sz w:val="22"/>
        </w:rPr>
      </w:pPr>
      <w:r w:rsidRPr="00D60DCA">
        <w:rPr>
          <w:rFonts w:asciiTheme="majorEastAsia" w:hAnsiTheme="majorEastAsia" w:eastAsiaTheme="majorEastAsia"/>
          <w:bCs/>
          <w:color w:val="000000" w:themeColor="text1"/>
          <w:sz w:val="22"/>
        </w:rPr>
        <w:t>https://www.meti.go.jp/information_2/publicoffer/shimeiteishi.html</w:t>
      </w:r>
    </w:p>
    <w:p w:rsidRPr="00D60DCA" w:rsidR="008552E1" w:rsidP="008552E1" w:rsidRDefault="008552E1" w14:paraId="6DC7DEBD" w14:textId="77777777">
      <w:pPr>
        <w:rPr>
          <w:rFonts w:asciiTheme="majorEastAsia" w:hAnsiTheme="majorEastAsia" w:eastAsiaTheme="majorEastAsia"/>
          <w:bCs/>
          <w:color w:val="000000" w:themeColor="text1"/>
          <w:sz w:val="22"/>
        </w:rPr>
      </w:pPr>
    </w:p>
    <w:p w:rsidRPr="00D60DCA" w:rsidR="003A2258" w:rsidP="003A2258" w:rsidRDefault="003A2258" w14:paraId="2FC4856B" w14:textId="77777777">
      <w:pPr>
        <w:ind w:left="220" w:hanging="220" w:hangingChars="100"/>
        <w:rPr>
          <w:rFonts w:asciiTheme="majorEastAsia" w:hAnsiTheme="majorEastAsia" w:eastAsiaTheme="majorEastAsia"/>
          <w:sz w:val="22"/>
        </w:rPr>
      </w:pPr>
      <w:r w:rsidRPr="00D60DCA">
        <w:rPr>
          <w:rFonts w:hint="eastAsia" w:asciiTheme="majorEastAsia" w:hAnsiTheme="majorEastAsia" w:eastAsiaTheme="majorEastAsia"/>
          <w:sz w:val="22"/>
        </w:rPr>
        <w:t>（６）「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name="_Hlk129338456" w:id="40"/>
      <w:r w:rsidRPr="00D60DCA">
        <w:rPr>
          <w:rFonts w:hint="eastAsia" w:asciiTheme="majorEastAsia" w:hAnsiTheme="majorEastAsia" w:eastAsiaTheme="majorEastAsia"/>
          <w:sz w:val="22"/>
        </w:rPr>
        <w:t>当該ガイドラインの内容を承知の上で、入札をすること。</w:t>
      </w:r>
      <w:bookmarkEnd w:id="40"/>
    </w:p>
    <w:p w:rsidRPr="00D60DCA" w:rsidR="003A2258" w:rsidP="003A2258" w:rsidRDefault="00EA581A" w14:paraId="213F13A5" w14:textId="77777777">
      <w:pPr>
        <w:ind w:left="210" w:leftChars="100"/>
        <w:rPr>
          <w:rFonts w:asciiTheme="majorEastAsia" w:hAnsiTheme="majorEastAsia" w:eastAsiaTheme="majorEastAsia"/>
          <w:sz w:val="22"/>
        </w:rPr>
      </w:pPr>
      <w:hyperlink w:history="1" r:id="rId16">
        <w:r w:rsidRPr="00D60DCA" w:rsidR="003A2258">
          <w:rPr>
            <w:rStyle w:val="ab"/>
            <w:rFonts w:asciiTheme="majorEastAsia" w:hAnsiTheme="majorEastAsia" w:eastAsiaTheme="majorEastAsia"/>
            <w:sz w:val="22"/>
          </w:rPr>
          <w:t>https://www.meti.go.jp/press/2022/09/20220913003/20220913003-a.pdf</w:t>
        </w:r>
      </w:hyperlink>
    </w:p>
    <w:p w:rsidRPr="00D60DCA" w:rsidR="003A2258" w:rsidP="008552E1" w:rsidRDefault="003A2258" w14:paraId="5B1AA0AF" w14:textId="77777777">
      <w:pPr>
        <w:rPr>
          <w:rFonts w:asciiTheme="majorEastAsia" w:hAnsiTheme="majorEastAsia" w:eastAsiaTheme="majorEastAsia"/>
          <w:bCs/>
          <w:color w:val="000000" w:themeColor="text1"/>
          <w:sz w:val="22"/>
        </w:rPr>
      </w:pPr>
    </w:p>
    <w:p w:rsidRPr="00D60DCA" w:rsidR="008552E1" w:rsidP="008552E1" w:rsidRDefault="008552E1" w14:paraId="27B8E11D" w14:textId="77777777">
      <w:pPr>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１１．問い合わせ先</w:t>
      </w:r>
    </w:p>
    <w:p w:rsidRPr="00D60DCA" w:rsidR="008552E1" w:rsidP="008552E1" w:rsidRDefault="008552E1" w14:paraId="7AA0D11A" w14:textId="77777777">
      <w:pPr>
        <w:ind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〒１００－８９０１　東京都千代田区霞が関１－３－１</w:t>
      </w:r>
    </w:p>
    <w:p w:rsidRPr="00D60DCA" w:rsidR="008552E1" w:rsidP="008552E1" w:rsidRDefault="008552E1" w14:paraId="0682BBCC" w14:textId="77777777">
      <w:pPr>
        <w:ind w:firstLine="660" w:firstLineChars="300"/>
        <w:rPr>
          <w:rFonts w:asciiTheme="majorEastAsia" w:hAnsiTheme="majorEastAsia" w:eastAsiaTheme="majorEastAsia"/>
          <w:bCs/>
          <w:color w:val="000000" w:themeColor="text1"/>
          <w:sz w:val="22"/>
        </w:rPr>
      </w:pPr>
      <w:r w:rsidRPr="00D60DCA">
        <w:rPr>
          <w:rFonts w:hint="eastAsia" w:asciiTheme="majorEastAsia" w:hAnsiTheme="majorEastAsia" w:eastAsiaTheme="majorEastAsia"/>
          <w:bCs/>
          <w:color w:val="000000" w:themeColor="text1"/>
          <w:sz w:val="22"/>
        </w:rPr>
        <w:t>経済産業省　省エネルギー・新エネルギー部　政策課　制度審議室</w:t>
      </w:r>
    </w:p>
    <w:p w:rsidRPr="00D60DCA" w:rsidR="008552E1" w:rsidP="2140CDB3" w:rsidRDefault="008552E1" w14:paraId="74320A0B" w14:textId="75B37260">
      <w:pPr>
        <w:ind w:firstLine="660" w:firstLineChars="300"/>
        <w:rPr>
          <w:rFonts w:ascii="ＭＳ ゴシック" w:hAnsi="ＭＳ ゴシック" w:eastAsia="ＭＳ ゴシック" w:asciiTheme="majorEastAsia" w:hAnsiTheme="majorEastAsia" w:eastAsiaTheme="majorEastAsia"/>
          <w:color w:val="000000" w:themeColor="text1"/>
          <w:sz w:val="22"/>
          <w:szCs w:val="22"/>
        </w:rPr>
      </w:pPr>
      <w:r w:rsidRPr="2140CDB3" w:rsidR="008552E1">
        <w:rPr>
          <w:rFonts w:ascii="ＭＳ ゴシック" w:hAnsi="ＭＳ ゴシック" w:eastAsia="ＭＳ ゴシック" w:asciiTheme="majorEastAsia" w:hAnsiTheme="majorEastAsia" w:eastAsiaTheme="majorEastAsia"/>
          <w:color w:val="000000" w:themeColor="text1" w:themeTint="FF" w:themeShade="FF"/>
          <w:sz w:val="22"/>
          <w:szCs w:val="22"/>
        </w:rPr>
        <w:t>担当：宮本</w:t>
      </w:r>
      <w:r w:rsidRPr="2140CDB3" w:rsidR="5DA2AAC1">
        <w:rPr>
          <w:rFonts w:ascii="ＭＳ ゴシック" w:hAnsi="ＭＳ ゴシック" w:eastAsia="ＭＳ ゴシック" w:asciiTheme="majorEastAsia" w:hAnsiTheme="majorEastAsia" w:eastAsiaTheme="majorEastAsia"/>
          <w:color w:val="000000" w:themeColor="text1" w:themeTint="FF" w:themeShade="FF"/>
          <w:sz w:val="22"/>
          <w:szCs w:val="22"/>
        </w:rPr>
        <w:t>、黒澤</w:t>
      </w:r>
    </w:p>
    <w:p w:rsidRPr="00D60DCA" w:rsidR="008552E1" w:rsidP="2140CDB3" w:rsidRDefault="00EA581A" w14:paraId="7A1A5F78" w14:textId="5E8B48E6" w14:noSpellErr="1">
      <w:pPr>
        <w:ind w:firstLine="630" w:firstLineChars="300"/>
        <w:rPr>
          <w:rFonts w:ascii="ＭＳ ゴシック" w:hAnsi="ＭＳ ゴシック" w:eastAsia="ＭＳ ゴシック" w:asciiTheme="majorEastAsia" w:hAnsiTheme="majorEastAsia" w:eastAsiaTheme="majorEastAsia"/>
          <w:sz w:val="22"/>
          <w:szCs w:val="22"/>
        </w:rPr>
      </w:pPr>
      <w:hyperlink r:id="R95f35a3980364256">
        <w:r w:rsidRPr="2140CDB3" w:rsidR="008552E1">
          <w:rPr>
            <w:rStyle w:val="ab"/>
            <w:rFonts w:ascii="ＭＳ ゴシック" w:hAnsi="ＭＳ ゴシック" w:eastAsia="ＭＳ ゴシック" w:asciiTheme="majorEastAsia" w:hAnsiTheme="majorEastAsia" w:eastAsiaTheme="majorEastAsia"/>
            <w:sz w:val="22"/>
            <w:szCs w:val="22"/>
          </w:rPr>
          <w:t>E-mail：</w:t>
        </w:r>
        <w:r w:rsidRPr="2140CDB3" w:rsidR="007C4DF5">
          <w:rPr>
            <w:rStyle w:val="ab"/>
            <w:rFonts w:ascii="ＭＳ ゴシック" w:hAnsi="ＭＳ ゴシック" w:eastAsia="ＭＳ ゴシック" w:asciiTheme="majorEastAsia" w:hAnsiTheme="majorEastAsia" w:eastAsiaTheme="majorEastAsia"/>
            <w:sz w:val="22"/>
            <w:szCs w:val="22"/>
          </w:rPr>
          <w:t>miyamoto-hiroyuki@meti.go.j</w:t>
        </w:r>
        <w:r w:rsidRPr="2140CDB3" w:rsidR="2C1E94BB">
          <w:rPr>
            <w:rStyle w:val="ab"/>
            <w:rFonts w:ascii="ＭＳ ゴシック" w:hAnsi="ＭＳ ゴシック" w:eastAsia="ＭＳ ゴシック" w:asciiTheme="majorEastAsia" w:hAnsiTheme="majorEastAsia" w:eastAsiaTheme="majorEastAsia"/>
            <w:sz w:val="22"/>
            <w:szCs w:val="22"/>
          </w:rPr>
          <w:t>p</w:t>
        </w:r>
      </w:hyperlink>
    </w:p>
    <w:p w:rsidR="482B8C8C" w:rsidP="2140CDB3" w:rsidRDefault="482B8C8C" w14:paraId="215373F0" w14:textId="4364904C">
      <w:pPr>
        <w:ind w:firstLine="630" w:firstLineChars="300"/>
        <w:rPr>
          <w:rFonts w:ascii="ＭＳ ゴシック" w:hAnsi="ＭＳ ゴシック" w:eastAsia="ＭＳ ゴシック" w:asciiTheme="majorEastAsia" w:hAnsiTheme="majorEastAsia" w:eastAsiaTheme="majorEastAsia"/>
          <w:sz w:val="22"/>
          <w:szCs w:val="22"/>
        </w:rPr>
      </w:pPr>
      <w:r w:rsidRPr="2140CDB3" w:rsidR="482B8C8C">
        <w:rPr>
          <w:rFonts w:ascii="ＭＳ ゴシック" w:hAnsi="ＭＳ ゴシック" w:eastAsia="ＭＳ ゴシック" w:asciiTheme="majorEastAsia" w:hAnsiTheme="majorEastAsia" w:eastAsiaTheme="majorEastAsia"/>
          <w:sz w:val="22"/>
          <w:szCs w:val="22"/>
        </w:rPr>
        <w:t>E-mail：kurosawa-suzuka</w:t>
      </w:r>
      <w:r w:rsidRPr="2140CDB3" w:rsidR="30E47216">
        <w:rPr>
          <w:rFonts w:ascii="ＭＳ ゴシック" w:hAnsi="ＭＳ ゴシック" w:eastAsia="ＭＳ ゴシック" w:asciiTheme="majorEastAsia" w:hAnsiTheme="majorEastAsia" w:eastAsiaTheme="majorEastAsia"/>
          <w:sz w:val="22"/>
          <w:szCs w:val="22"/>
        </w:rPr>
        <w:t>@meti.go.jp</w:t>
      </w:r>
    </w:p>
    <w:p w:rsidRPr="00D60DCA" w:rsidR="008552E1" w:rsidP="5C91EF7E" w:rsidRDefault="008552E1" w14:paraId="6C9B1B15" w14:textId="323A74F2">
      <w:pPr>
        <w:ind w:firstLine="660" w:firstLineChars="300"/>
        <w:rPr>
          <w:rFonts w:asciiTheme="majorEastAsia" w:hAnsiTheme="majorEastAsia" w:eastAsiaTheme="majorEastAsia"/>
          <w:color w:val="000000" w:themeColor="text1"/>
          <w:sz w:val="22"/>
        </w:rPr>
      </w:pPr>
      <w:r w:rsidRPr="5C91EF7E">
        <w:rPr>
          <w:rFonts w:asciiTheme="majorEastAsia" w:hAnsiTheme="majorEastAsia" w:eastAsiaTheme="majorEastAsia"/>
          <w:color w:val="000000" w:themeColor="text1"/>
          <w:sz w:val="22"/>
        </w:rPr>
        <w:t>お問い合わせは電子メールでお願いします。電話でのお問い合わせは受付できません。</w:t>
      </w:r>
    </w:p>
    <w:p w:rsidRPr="00D60DCA" w:rsidR="008552E1" w:rsidP="5C91EF7E" w:rsidRDefault="008552E1" w14:paraId="156AD8F6" w14:textId="29C21881">
      <w:pPr>
        <w:ind w:left="441" w:leftChars="210" w:firstLine="220" w:firstLineChars="100"/>
        <w:rPr>
          <w:rFonts w:asciiTheme="majorEastAsia" w:hAnsiTheme="majorEastAsia" w:eastAsiaTheme="majorEastAsia"/>
          <w:color w:val="000000" w:themeColor="text1"/>
          <w:sz w:val="22"/>
        </w:rPr>
      </w:pPr>
      <w:r w:rsidRPr="5C91EF7E">
        <w:rPr>
          <w:rFonts w:asciiTheme="majorEastAsia" w:hAnsiTheme="majorEastAsia" w:eastAsiaTheme="majorEastAsia"/>
          <w:color w:val="000000" w:themeColor="text1"/>
          <w:sz w:val="22"/>
        </w:rPr>
        <w:t>なお、お問い合わせの際は、件名（題名）を必ず</w:t>
      </w:r>
      <w:r w:rsidRPr="5C91EF7E" w:rsidR="0952177B">
        <w:rPr>
          <w:rFonts w:asciiTheme="majorEastAsia" w:hAnsiTheme="majorEastAsia" w:eastAsiaTheme="majorEastAsia"/>
          <w:color w:val="000000" w:themeColor="text1"/>
          <w:sz w:val="22"/>
        </w:rPr>
        <w:t>「</w:t>
      </w:r>
      <w:r w:rsidRPr="5C91EF7E" w:rsidR="0952177B">
        <w:rPr>
          <w:rFonts w:asciiTheme="majorEastAsia" w:hAnsiTheme="majorEastAsia" w:eastAsiaTheme="majorEastAsia"/>
          <w:sz w:val="22"/>
        </w:rPr>
        <w:t>エネルギー</w:t>
      </w:r>
      <w:r w:rsidRPr="5C91EF7E" w:rsidR="0952177B">
        <w:rPr>
          <w:rStyle w:val="normaltextrun"/>
          <w:rFonts w:asciiTheme="majorEastAsia" w:hAnsiTheme="majorEastAsia" w:eastAsiaTheme="majorEastAsia"/>
          <w:color w:val="000000" w:themeColor="text1"/>
          <w:sz w:val="22"/>
        </w:rPr>
        <w:t>需給構造高度化対策調査等事業</w:t>
      </w:r>
      <w:r w:rsidRPr="5C91EF7E" w:rsidR="0952177B">
        <w:rPr>
          <w:rFonts w:asciiTheme="majorEastAsia" w:hAnsiTheme="majorEastAsia" w:eastAsiaTheme="majorEastAsia"/>
          <w:sz w:val="22"/>
          <w:lang w:eastAsia="zh-TW"/>
        </w:rPr>
        <w:t>（</w:t>
      </w:r>
      <w:r w:rsidRPr="5C91EF7E" w:rsidR="0952177B">
        <w:rPr>
          <w:rStyle w:val="normaltextrun"/>
          <w:rFonts w:asciiTheme="majorEastAsia" w:hAnsiTheme="majorEastAsia" w:eastAsiaTheme="majorEastAsia"/>
          <w:color w:val="000000" w:themeColor="text1"/>
          <w:sz w:val="22"/>
        </w:rPr>
        <w:t>東地域送電網整備に関する漁業活動等調査</w:t>
      </w:r>
      <w:r w:rsidRPr="5C91EF7E" w:rsidR="0952177B">
        <w:rPr>
          <w:rFonts w:asciiTheme="majorEastAsia" w:hAnsiTheme="majorEastAsia" w:eastAsiaTheme="majorEastAsia"/>
          <w:sz w:val="22"/>
          <w:lang w:eastAsia="zh-TW"/>
        </w:rPr>
        <w:t>）</w:t>
      </w:r>
      <w:r w:rsidRPr="5C91EF7E" w:rsidR="0952177B">
        <w:rPr>
          <w:rFonts w:asciiTheme="majorEastAsia" w:hAnsiTheme="majorEastAsia" w:eastAsiaTheme="majorEastAsia"/>
          <w:color w:val="000000" w:themeColor="text1"/>
          <w:sz w:val="22"/>
        </w:rPr>
        <w:t>」に係る企画競争募集要領</w:t>
      </w:r>
      <w:r w:rsidRPr="5C91EF7E">
        <w:rPr>
          <w:rFonts w:asciiTheme="majorEastAsia" w:hAnsiTheme="majorEastAsia" w:eastAsiaTheme="majorEastAsia"/>
          <w:color w:val="000000" w:themeColor="text1"/>
          <w:sz w:val="22"/>
        </w:rPr>
        <w:t>としてください。他の件名（題名）ではお問い合わせに回答できない場合があります。</w:t>
      </w:r>
    </w:p>
    <w:p w:rsidRPr="00D60DCA" w:rsidR="008552E1" w:rsidP="008552E1" w:rsidRDefault="008552E1" w14:paraId="3F121CC6" w14:textId="77777777">
      <w:pPr>
        <w:pStyle w:val="af"/>
        <w:rPr>
          <w:rFonts w:asciiTheme="majorEastAsia" w:hAnsiTheme="majorEastAsia" w:eastAsiaTheme="majorEastAsia"/>
          <w:color w:val="000000" w:themeColor="text1"/>
        </w:rPr>
      </w:pPr>
      <w:r w:rsidRPr="00D60DCA">
        <w:rPr>
          <w:rFonts w:hint="eastAsia" w:asciiTheme="majorEastAsia" w:hAnsiTheme="majorEastAsia" w:eastAsiaTheme="majorEastAsia"/>
          <w:color w:val="000000" w:themeColor="text1"/>
        </w:rPr>
        <w:t>以上</w:t>
      </w:r>
    </w:p>
    <w:p w:rsidRPr="00D60DCA" w:rsidR="00A323D2" w:rsidP="0080263F" w:rsidRDefault="00A323D2" w14:paraId="2AB793B8" w14:textId="77777777">
      <w:pPr>
        <w:widowControl/>
        <w:jc w:val="left"/>
        <w:rPr>
          <w:rFonts w:asciiTheme="majorEastAsia" w:hAnsiTheme="majorEastAsia" w:eastAsiaTheme="majorEastAsia"/>
          <w:color w:val="000000" w:themeColor="text1"/>
          <w:sz w:val="24"/>
          <w:szCs w:val="24"/>
        </w:rPr>
      </w:pPr>
    </w:p>
    <w:sectPr w:rsidRPr="00D60DCA" w:rsidR="00A323D2" w:rsidSect="008552E1">
      <w:headerReference w:type="first" r:id="rId18"/>
      <w:pgSz w:w="11906" w:h="16838" w:orient="portrait" w:code="9"/>
      <w:pgMar w:top="851" w:right="1134" w:bottom="851" w:left="1418" w:header="851" w:footer="992" w:gutter="0"/>
      <w:cols w:space="425"/>
      <w:titlePg/>
      <w:docGrid w:type="lines"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189" w:rsidP="003C0825" w:rsidRDefault="00482189" w14:paraId="2DFC0FEB" w14:textId="77777777">
      <w:r>
        <w:separator/>
      </w:r>
    </w:p>
  </w:endnote>
  <w:endnote w:type="continuationSeparator" w:id="0">
    <w:p w:rsidR="00482189" w:rsidP="003C0825" w:rsidRDefault="00482189" w14:paraId="009042DB" w14:textId="77777777">
      <w:r>
        <w:continuationSeparator/>
      </w:r>
    </w:p>
  </w:endnote>
  <w:endnote w:type="continuationNotice" w:id="1">
    <w:p w:rsidR="00482189" w:rsidRDefault="00482189" w14:paraId="6A1187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189" w:rsidP="003C0825" w:rsidRDefault="00482189" w14:paraId="122BCA37" w14:textId="77777777">
      <w:r>
        <w:separator/>
      </w:r>
    </w:p>
  </w:footnote>
  <w:footnote w:type="continuationSeparator" w:id="0">
    <w:p w:rsidR="00482189" w:rsidP="003C0825" w:rsidRDefault="00482189" w14:paraId="5C2E9F3C" w14:textId="77777777">
      <w:r>
        <w:continuationSeparator/>
      </w:r>
    </w:p>
  </w:footnote>
  <w:footnote w:type="continuationNotice" w:id="1">
    <w:p w:rsidR="00482189" w:rsidRDefault="00482189" w14:paraId="1F26F7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2C63" w:rsidR="009F1401" w:rsidP="00482008" w:rsidRDefault="009F1401" w14:paraId="3D1248EA" w14:textId="77777777">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B03"/>
    <w:multiLevelType w:val="hybridMultilevel"/>
    <w:tmpl w:val="79FEA3A2"/>
    <w:lvl w:ilvl="0" w:tplc="91641E68">
      <w:start w:val="1"/>
      <w:numFmt w:val="bullet"/>
      <w:lvlText w:val=""/>
      <w:lvlJc w:val="left"/>
      <w:pPr>
        <w:ind w:left="2330" w:hanging="420"/>
      </w:pPr>
      <w:rPr>
        <w:rFonts w:hint="default" w:ascii="Wingdings" w:hAnsi="Wingdings"/>
      </w:rPr>
    </w:lvl>
    <w:lvl w:ilvl="1" w:tplc="0409000B" w:tentative="1">
      <w:start w:val="1"/>
      <w:numFmt w:val="bullet"/>
      <w:lvlText w:val=""/>
      <w:lvlJc w:val="left"/>
      <w:pPr>
        <w:ind w:left="2750" w:hanging="420"/>
      </w:pPr>
      <w:rPr>
        <w:rFonts w:hint="default" w:ascii="Wingdings" w:hAnsi="Wingdings"/>
      </w:rPr>
    </w:lvl>
    <w:lvl w:ilvl="2" w:tplc="0409000D" w:tentative="1">
      <w:start w:val="1"/>
      <w:numFmt w:val="bullet"/>
      <w:lvlText w:val=""/>
      <w:lvlJc w:val="left"/>
      <w:pPr>
        <w:ind w:left="3170" w:hanging="420"/>
      </w:pPr>
      <w:rPr>
        <w:rFonts w:hint="default" w:ascii="Wingdings" w:hAnsi="Wingdings"/>
      </w:rPr>
    </w:lvl>
    <w:lvl w:ilvl="3" w:tplc="04090001" w:tentative="1">
      <w:start w:val="1"/>
      <w:numFmt w:val="bullet"/>
      <w:lvlText w:val=""/>
      <w:lvlJc w:val="left"/>
      <w:pPr>
        <w:ind w:left="3590" w:hanging="420"/>
      </w:pPr>
      <w:rPr>
        <w:rFonts w:hint="default" w:ascii="Wingdings" w:hAnsi="Wingdings"/>
      </w:rPr>
    </w:lvl>
    <w:lvl w:ilvl="4" w:tplc="0409000B" w:tentative="1">
      <w:start w:val="1"/>
      <w:numFmt w:val="bullet"/>
      <w:lvlText w:val=""/>
      <w:lvlJc w:val="left"/>
      <w:pPr>
        <w:ind w:left="4010" w:hanging="420"/>
      </w:pPr>
      <w:rPr>
        <w:rFonts w:hint="default" w:ascii="Wingdings" w:hAnsi="Wingdings"/>
      </w:rPr>
    </w:lvl>
    <w:lvl w:ilvl="5" w:tplc="0409000D" w:tentative="1">
      <w:start w:val="1"/>
      <w:numFmt w:val="bullet"/>
      <w:lvlText w:val=""/>
      <w:lvlJc w:val="left"/>
      <w:pPr>
        <w:ind w:left="4430" w:hanging="420"/>
      </w:pPr>
      <w:rPr>
        <w:rFonts w:hint="default" w:ascii="Wingdings" w:hAnsi="Wingdings"/>
      </w:rPr>
    </w:lvl>
    <w:lvl w:ilvl="6" w:tplc="04090001" w:tentative="1">
      <w:start w:val="1"/>
      <w:numFmt w:val="bullet"/>
      <w:lvlText w:val=""/>
      <w:lvlJc w:val="left"/>
      <w:pPr>
        <w:ind w:left="4850" w:hanging="420"/>
      </w:pPr>
      <w:rPr>
        <w:rFonts w:hint="default" w:ascii="Wingdings" w:hAnsi="Wingdings"/>
      </w:rPr>
    </w:lvl>
    <w:lvl w:ilvl="7" w:tplc="0409000B" w:tentative="1">
      <w:start w:val="1"/>
      <w:numFmt w:val="bullet"/>
      <w:lvlText w:val=""/>
      <w:lvlJc w:val="left"/>
      <w:pPr>
        <w:ind w:left="5270" w:hanging="420"/>
      </w:pPr>
      <w:rPr>
        <w:rFonts w:hint="default" w:ascii="Wingdings" w:hAnsi="Wingdings"/>
      </w:rPr>
    </w:lvl>
    <w:lvl w:ilvl="8" w:tplc="0409000D" w:tentative="1">
      <w:start w:val="1"/>
      <w:numFmt w:val="bullet"/>
      <w:lvlText w:val=""/>
      <w:lvlJc w:val="left"/>
      <w:pPr>
        <w:ind w:left="5690" w:hanging="420"/>
      </w:pPr>
      <w:rPr>
        <w:rFonts w:hint="default" w:ascii="Wingdings" w:hAnsi="Wingdings"/>
      </w:rPr>
    </w:lvl>
  </w:abstractNum>
  <w:abstractNum w:abstractNumId="1" w15:restartNumberingAfterBreak="0">
    <w:nsid w:val="12C551C0"/>
    <w:multiLevelType w:val="hybridMultilevel"/>
    <w:tmpl w:val="E8EE9618"/>
    <w:lvl w:ilvl="0" w:tplc="0409000B">
      <w:start w:val="1"/>
      <w:numFmt w:val="bullet"/>
      <w:lvlText w:val=""/>
      <w:lvlJc w:val="left"/>
      <w:pPr>
        <w:ind w:left="570" w:hanging="360"/>
      </w:pPr>
      <w:rPr>
        <w:rFonts w:hint="default" w:ascii="Wingdings" w:hAnsi="Wingdings"/>
      </w:rPr>
    </w:lvl>
    <w:lvl w:ilvl="1" w:tplc="BB846D10">
      <w:numFmt w:val="bullet"/>
      <w:lvlText w:val="※"/>
      <w:lvlJc w:val="left"/>
      <w:pPr>
        <w:ind w:left="1010" w:hanging="360"/>
      </w:pPr>
      <w:rPr>
        <w:rFonts w:hint="eastAsia" w:ascii="ＭＳ 明朝" w:hAnsi="ＭＳ 明朝" w:eastAsia="ＭＳ 明朝" w:cstheme="minorBidi"/>
        <w:lang w:val="en-US"/>
      </w:rPr>
    </w:lvl>
    <w:lvl w:ilvl="2" w:tplc="0409000D" w:tentative="1">
      <w:start w:val="1"/>
      <w:numFmt w:val="bullet"/>
      <w:lvlText w:val=""/>
      <w:lvlJc w:val="left"/>
      <w:pPr>
        <w:ind w:left="1530" w:hanging="440"/>
      </w:pPr>
      <w:rPr>
        <w:rFonts w:hint="default" w:ascii="Wingdings" w:hAnsi="Wingdings"/>
      </w:rPr>
    </w:lvl>
    <w:lvl w:ilvl="3" w:tplc="04090001" w:tentative="1">
      <w:start w:val="1"/>
      <w:numFmt w:val="bullet"/>
      <w:lvlText w:val=""/>
      <w:lvlJc w:val="left"/>
      <w:pPr>
        <w:ind w:left="1970" w:hanging="440"/>
      </w:pPr>
      <w:rPr>
        <w:rFonts w:hint="default" w:ascii="Wingdings" w:hAnsi="Wingdings"/>
      </w:rPr>
    </w:lvl>
    <w:lvl w:ilvl="4" w:tplc="0409000B" w:tentative="1">
      <w:start w:val="1"/>
      <w:numFmt w:val="bullet"/>
      <w:lvlText w:val=""/>
      <w:lvlJc w:val="left"/>
      <w:pPr>
        <w:ind w:left="2410" w:hanging="440"/>
      </w:pPr>
      <w:rPr>
        <w:rFonts w:hint="default" w:ascii="Wingdings" w:hAnsi="Wingdings"/>
      </w:rPr>
    </w:lvl>
    <w:lvl w:ilvl="5" w:tplc="0409000D" w:tentative="1">
      <w:start w:val="1"/>
      <w:numFmt w:val="bullet"/>
      <w:lvlText w:val=""/>
      <w:lvlJc w:val="left"/>
      <w:pPr>
        <w:ind w:left="2850" w:hanging="440"/>
      </w:pPr>
      <w:rPr>
        <w:rFonts w:hint="default" w:ascii="Wingdings" w:hAnsi="Wingdings"/>
      </w:rPr>
    </w:lvl>
    <w:lvl w:ilvl="6" w:tplc="04090001" w:tentative="1">
      <w:start w:val="1"/>
      <w:numFmt w:val="bullet"/>
      <w:lvlText w:val=""/>
      <w:lvlJc w:val="left"/>
      <w:pPr>
        <w:ind w:left="3290" w:hanging="440"/>
      </w:pPr>
      <w:rPr>
        <w:rFonts w:hint="default" w:ascii="Wingdings" w:hAnsi="Wingdings"/>
      </w:rPr>
    </w:lvl>
    <w:lvl w:ilvl="7" w:tplc="0409000B" w:tentative="1">
      <w:start w:val="1"/>
      <w:numFmt w:val="bullet"/>
      <w:lvlText w:val=""/>
      <w:lvlJc w:val="left"/>
      <w:pPr>
        <w:ind w:left="3730" w:hanging="440"/>
      </w:pPr>
      <w:rPr>
        <w:rFonts w:hint="default" w:ascii="Wingdings" w:hAnsi="Wingdings"/>
      </w:rPr>
    </w:lvl>
    <w:lvl w:ilvl="8" w:tplc="0409000D" w:tentative="1">
      <w:start w:val="1"/>
      <w:numFmt w:val="bullet"/>
      <w:lvlText w:val=""/>
      <w:lvlJc w:val="left"/>
      <w:pPr>
        <w:ind w:left="4170" w:hanging="440"/>
      </w:pPr>
      <w:rPr>
        <w:rFonts w:hint="default" w:ascii="Wingdings" w:hAnsi="Wingdings"/>
      </w:rPr>
    </w:lvl>
  </w:abstractNum>
  <w:abstractNum w:abstractNumId="2" w15:restartNumberingAfterBreak="0">
    <w:nsid w:val="17066FFF"/>
    <w:multiLevelType w:val="hybridMultilevel"/>
    <w:tmpl w:val="928202C8"/>
    <w:lvl w:ilvl="0" w:tplc="91641E68">
      <w:start w:val="1"/>
      <w:numFmt w:val="bullet"/>
      <w:lvlText w:val=""/>
      <w:lvlJc w:val="left"/>
      <w:pPr>
        <w:ind w:left="1690" w:hanging="420"/>
      </w:pPr>
      <w:rPr>
        <w:rFonts w:hint="default" w:ascii="Wingdings" w:hAnsi="Wingdings"/>
      </w:rPr>
    </w:lvl>
    <w:lvl w:ilvl="1" w:tplc="0409000B" w:tentative="1">
      <w:start w:val="1"/>
      <w:numFmt w:val="bullet"/>
      <w:lvlText w:val=""/>
      <w:lvlJc w:val="left"/>
      <w:pPr>
        <w:ind w:left="2110" w:hanging="420"/>
      </w:pPr>
      <w:rPr>
        <w:rFonts w:hint="default" w:ascii="Wingdings" w:hAnsi="Wingdings"/>
      </w:rPr>
    </w:lvl>
    <w:lvl w:ilvl="2" w:tplc="0409000D" w:tentative="1">
      <w:start w:val="1"/>
      <w:numFmt w:val="bullet"/>
      <w:lvlText w:val=""/>
      <w:lvlJc w:val="left"/>
      <w:pPr>
        <w:ind w:left="2530" w:hanging="420"/>
      </w:pPr>
      <w:rPr>
        <w:rFonts w:hint="default" w:ascii="Wingdings" w:hAnsi="Wingdings"/>
      </w:rPr>
    </w:lvl>
    <w:lvl w:ilvl="3" w:tplc="04090001" w:tentative="1">
      <w:start w:val="1"/>
      <w:numFmt w:val="bullet"/>
      <w:lvlText w:val=""/>
      <w:lvlJc w:val="left"/>
      <w:pPr>
        <w:ind w:left="2950" w:hanging="420"/>
      </w:pPr>
      <w:rPr>
        <w:rFonts w:hint="default" w:ascii="Wingdings" w:hAnsi="Wingdings"/>
      </w:rPr>
    </w:lvl>
    <w:lvl w:ilvl="4" w:tplc="0409000B" w:tentative="1">
      <w:start w:val="1"/>
      <w:numFmt w:val="bullet"/>
      <w:lvlText w:val=""/>
      <w:lvlJc w:val="left"/>
      <w:pPr>
        <w:ind w:left="3370" w:hanging="420"/>
      </w:pPr>
      <w:rPr>
        <w:rFonts w:hint="default" w:ascii="Wingdings" w:hAnsi="Wingdings"/>
      </w:rPr>
    </w:lvl>
    <w:lvl w:ilvl="5" w:tplc="0409000D" w:tentative="1">
      <w:start w:val="1"/>
      <w:numFmt w:val="bullet"/>
      <w:lvlText w:val=""/>
      <w:lvlJc w:val="left"/>
      <w:pPr>
        <w:ind w:left="3790" w:hanging="420"/>
      </w:pPr>
      <w:rPr>
        <w:rFonts w:hint="default" w:ascii="Wingdings" w:hAnsi="Wingdings"/>
      </w:rPr>
    </w:lvl>
    <w:lvl w:ilvl="6" w:tplc="04090001" w:tentative="1">
      <w:start w:val="1"/>
      <w:numFmt w:val="bullet"/>
      <w:lvlText w:val=""/>
      <w:lvlJc w:val="left"/>
      <w:pPr>
        <w:ind w:left="4210" w:hanging="420"/>
      </w:pPr>
      <w:rPr>
        <w:rFonts w:hint="default" w:ascii="Wingdings" w:hAnsi="Wingdings"/>
      </w:rPr>
    </w:lvl>
    <w:lvl w:ilvl="7" w:tplc="0409000B" w:tentative="1">
      <w:start w:val="1"/>
      <w:numFmt w:val="bullet"/>
      <w:lvlText w:val=""/>
      <w:lvlJc w:val="left"/>
      <w:pPr>
        <w:ind w:left="4630" w:hanging="420"/>
      </w:pPr>
      <w:rPr>
        <w:rFonts w:hint="default" w:ascii="Wingdings" w:hAnsi="Wingdings"/>
      </w:rPr>
    </w:lvl>
    <w:lvl w:ilvl="8" w:tplc="0409000D" w:tentative="1">
      <w:start w:val="1"/>
      <w:numFmt w:val="bullet"/>
      <w:lvlText w:val=""/>
      <w:lvlJc w:val="left"/>
      <w:pPr>
        <w:ind w:left="5050" w:hanging="420"/>
      </w:pPr>
      <w:rPr>
        <w:rFonts w:hint="default" w:ascii="Wingdings" w:hAnsi="Wingdings"/>
      </w:rPr>
    </w:lvl>
  </w:abstractNum>
  <w:abstractNum w:abstractNumId="3" w15:restartNumberingAfterBreak="0">
    <w:nsid w:val="1C912E67"/>
    <w:multiLevelType w:val="hybridMultilevel"/>
    <w:tmpl w:val="0176568E"/>
    <w:lvl w:ilvl="0" w:tplc="2FB80028">
      <w:start w:val="1"/>
      <w:numFmt w:val="bullet"/>
      <w:lvlText w:val="※"/>
      <w:lvlJc w:val="left"/>
      <w:pPr>
        <w:ind w:left="1554" w:hanging="420"/>
      </w:pPr>
      <w:rPr>
        <w:rFonts w:hint="eastAsia" w:ascii="メイリオ" w:hAnsi="メイリオ" w:eastAsia="メイリオ"/>
      </w:rPr>
    </w:lvl>
    <w:lvl w:ilvl="1" w:tplc="2FB80028">
      <w:start w:val="1"/>
      <w:numFmt w:val="bullet"/>
      <w:lvlText w:val="※"/>
      <w:lvlJc w:val="left"/>
      <w:pPr>
        <w:ind w:left="1974" w:hanging="420"/>
      </w:pPr>
      <w:rPr>
        <w:rFonts w:hint="eastAsia" w:ascii="メイリオ" w:hAnsi="メイリオ" w:eastAsia="メイリオ"/>
      </w:rPr>
    </w:lvl>
    <w:lvl w:ilvl="2" w:tplc="0409000D" w:tentative="1">
      <w:start w:val="1"/>
      <w:numFmt w:val="bullet"/>
      <w:lvlText w:val=""/>
      <w:lvlJc w:val="left"/>
      <w:pPr>
        <w:ind w:left="2394" w:hanging="420"/>
      </w:pPr>
      <w:rPr>
        <w:rFonts w:hint="default" w:ascii="Wingdings" w:hAnsi="Wingdings"/>
      </w:rPr>
    </w:lvl>
    <w:lvl w:ilvl="3" w:tplc="04090001" w:tentative="1">
      <w:start w:val="1"/>
      <w:numFmt w:val="bullet"/>
      <w:lvlText w:val=""/>
      <w:lvlJc w:val="left"/>
      <w:pPr>
        <w:ind w:left="2814" w:hanging="420"/>
      </w:pPr>
      <w:rPr>
        <w:rFonts w:hint="default" w:ascii="Wingdings" w:hAnsi="Wingdings"/>
      </w:rPr>
    </w:lvl>
    <w:lvl w:ilvl="4" w:tplc="0409000B" w:tentative="1">
      <w:start w:val="1"/>
      <w:numFmt w:val="bullet"/>
      <w:lvlText w:val=""/>
      <w:lvlJc w:val="left"/>
      <w:pPr>
        <w:ind w:left="3234" w:hanging="420"/>
      </w:pPr>
      <w:rPr>
        <w:rFonts w:hint="default" w:ascii="Wingdings" w:hAnsi="Wingdings"/>
      </w:rPr>
    </w:lvl>
    <w:lvl w:ilvl="5" w:tplc="0409000D" w:tentative="1">
      <w:start w:val="1"/>
      <w:numFmt w:val="bullet"/>
      <w:lvlText w:val=""/>
      <w:lvlJc w:val="left"/>
      <w:pPr>
        <w:ind w:left="3654" w:hanging="420"/>
      </w:pPr>
      <w:rPr>
        <w:rFonts w:hint="default" w:ascii="Wingdings" w:hAnsi="Wingdings"/>
      </w:rPr>
    </w:lvl>
    <w:lvl w:ilvl="6" w:tplc="04090001" w:tentative="1">
      <w:start w:val="1"/>
      <w:numFmt w:val="bullet"/>
      <w:lvlText w:val=""/>
      <w:lvlJc w:val="left"/>
      <w:pPr>
        <w:ind w:left="4074" w:hanging="420"/>
      </w:pPr>
      <w:rPr>
        <w:rFonts w:hint="default" w:ascii="Wingdings" w:hAnsi="Wingdings"/>
      </w:rPr>
    </w:lvl>
    <w:lvl w:ilvl="7" w:tplc="0409000B" w:tentative="1">
      <w:start w:val="1"/>
      <w:numFmt w:val="bullet"/>
      <w:lvlText w:val=""/>
      <w:lvlJc w:val="left"/>
      <w:pPr>
        <w:ind w:left="4494" w:hanging="420"/>
      </w:pPr>
      <w:rPr>
        <w:rFonts w:hint="default" w:ascii="Wingdings" w:hAnsi="Wingdings"/>
      </w:rPr>
    </w:lvl>
    <w:lvl w:ilvl="8" w:tplc="0409000D" w:tentative="1">
      <w:start w:val="1"/>
      <w:numFmt w:val="bullet"/>
      <w:lvlText w:val=""/>
      <w:lvlJc w:val="left"/>
      <w:pPr>
        <w:ind w:left="4914" w:hanging="420"/>
      </w:pPr>
      <w:rPr>
        <w:rFonts w:hint="default" w:ascii="Wingdings" w:hAnsi="Wingdings"/>
      </w:rPr>
    </w:lvl>
  </w:abstractNum>
  <w:abstractNum w:abstractNumId="4" w15:restartNumberingAfterBreak="0">
    <w:nsid w:val="342D5C06"/>
    <w:multiLevelType w:val="hybridMultilevel"/>
    <w:tmpl w:val="5C0EE304"/>
    <w:lvl w:ilvl="0" w:tplc="91641E68">
      <w:start w:val="1"/>
      <w:numFmt w:val="bullet"/>
      <w:lvlText w:val=""/>
      <w:lvlJc w:val="left"/>
      <w:pPr>
        <w:ind w:left="1960" w:hanging="420"/>
      </w:pPr>
      <w:rPr>
        <w:rFonts w:hint="default" w:ascii="Wingdings" w:hAnsi="Wingdings"/>
      </w:rPr>
    </w:lvl>
    <w:lvl w:ilvl="1" w:tplc="0409000B" w:tentative="1">
      <w:start w:val="1"/>
      <w:numFmt w:val="bullet"/>
      <w:lvlText w:val=""/>
      <w:lvlJc w:val="left"/>
      <w:pPr>
        <w:ind w:left="2380" w:hanging="420"/>
      </w:pPr>
      <w:rPr>
        <w:rFonts w:hint="default" w:ascii="Wingdings" w:hAnsi="Wingdings"/>
      </w:rPr>
    </w:lvl>
    <w:lvl w:ilvl="2" w:tplc="0409000D" w:tentative="1">
      <w:start w:val="1"/>
      <w:numFmt w:val="bullet"/>
      <w:lvlText w:val=""/>
      <w:lvlJc w:val="left"/>
      <w:pPr>
        <w:ind w:left="2800" w:hanging="420"/>
      </w:pPr>
      <w:rPr>
        <w:rFonts w:hint="default" w:ascii="Wingdings" w:hAnsi="Wingdings"/>
      </w:rPr>
    </w:lvl>
    <w:lvl w:ilvl="3" w:tplc="04090001" w:tentative="1">
      <w:start w:val="1"/>
      <w:numFmt w:val="bullet"/>
      <w:lvlText w:val=""/>
      <w:lvlJc w:val="left"/>
      <w:pPr>
        <w:ind w:left="3220" w:hanging="420"/>
      </w:pPr>
      <w:rPr>
        <w:rFonts w:hint="default" w:ascii="Wingdings" w:hAnsi="Wingdings"/>
      </w:rPr>
    </w:lvl>
    <w:lvl w:ilvl="4" w:tplc="0409000B" w:tentative="1">
      <w:start w:val="1"/>
      <w:numFmt w:val="bullet"/>
      <w:lvlText w:val=""/>
      <w:lvlJc w:val="left"/>
      <w:pPr>
        <w:ind w:left="3640" w:hanging="420"/>
      </w:pPr>
      <w:rPr>
        <w:rFonts w:hint="default" w:ascii="Wingdings" w:hAnsi="Wingdings"/>
      </w:rPr>
    </w:lvl>
    <w:lvl w:ilvl="5" w:tplc="0409000D" w:tentative="1">
      <w:start w:val="1"/>
      <w:numFmt w:val="bullet"/>
      <w:lvlText w:val=""/>
      <w:lvlJc w:val="left"/>
      <w:pPr>
        <w:ind w:left="4060" w:hanging="420"/>
      </w:pPr>
      <w:rPr>
        <w:rFonts w:hint="default" w:ascii="Wingdings" w:hAnsi="Wingdings"/>
      </w:rPr>
    </w:lvl>
    <w:lvl w:ilvl="6" w:tplc="04090001" w:tentative="1">
      <w:start w:val="1"/>
      <w:numFmt w:val="bullet"/>
      <w:lvlText w:val=""/>
      <w:lvlJc w:val="left"/>
      <w:pPr>
        <w:ind w:left="4480" w:hanging="420"/>
      </w:pPr>
      <w:rPr>
        <w:rFonts w:hint="default" w:ascii="Wingdings" w:hAnsi="Wingdings"/>
      </w:rPr>
    </w:lvl>
    <w:lvl w:ilvl="7" w:tplc="0409000B" w:tentative="1">
      <w:start w:val="1"/>
      <w:numFmt w:val="bullet"/>
      <w:lvlText w:val=""/>
      <w:lvlJc w:val="left"/>
      <w:pPr>
        <w:ind w:left="4900" w:hanging="420"/>
      </w:pPr>
      <w:rPr>
        <w:rFonts w:hint="default" w:ascii="Wingdings" w:hAnsi="Wingdings"/>
      </w:rPr>
    </w:lvl>
    <w:lvl w:ilvl="8" w:tplc="0409000D" w:tentative="1">
      <w:start w:val="1"/>
      <w:numFmt w:val="bullet"/>
      <w:lvlText w:val=""/>
      <w:lvlJc w:val="left"/>
      <w:pPr>
        <w:ind w:left="5320" w:hanging="420"/>
      </w:pPr>
      <w:rPr>
        <w:rFonts w:hint="default" w:ascii="Wingdings" w:hAnsi="Wingdings"/>
      </w:rPr>
    </w:lvl>
  </w:abstractNum>
  <w:abstractNum w:abstractNumId="5" w15:restartNumberingAfterBreak="0">
    <w:nsid w:val="3E0E6927"/>
    <w:multiLevelType w:val="hybridMultilevel"/>
    <w:tmpl w:val="F9302B08"/>
    <w:lvl w:ilvl="0" w:tplc="0409000B">
      <w:start w:val="1"/>
      <w:numFmt w:val="bullet"/>
      <w:lvlText w:val=""/>
      <w:lvlJc w:val="left"/>
      <w:pPr>
        <w:ind w:left="650" w:hanging="440"/>
      </w:pPr>
      <w:rPr>
        <w:rFonts w:hint="default" w:ascii="Wingdings" w:hAnsi="Wingdings"/>
      </w:rPr>
    </w:lvl>
    <w:lvl w:ilvl="1" w:tplc="0409000B" w:tentative="1">
      <w:start w:val="1"/>
      <w:numFmt w:val="bullet"/>
      <w:lvlText w:val=""/>
      <w:lvlJc w:val="left"/>
      <w:pPr>
        <w:ind w:left="1090" w:hanging="440"/>
      </w:pPr>
      <w:rPr>
        <w:rFonts w:hint="default" w:ascii="Wingdings" w:hAnsi="Wingdings"/>
      </w:rPr>
    </w:lvl>
    <w:lvl w:ilvl="2" w:tplc="0409000D" w:tentative="1">
      <w:start w:val="1"/>
      <w:numFmt w:val="bullet"/>
      <w:lvlText w:val=""/>
      <w:lvlJc w:val="left"/>
      <w:pPr>
        <w:ind w:left="1530" w:hanging="440"/>
      </w:pPr>
      <w:rPr>
        <w:rFonts w:hint="default" w:ascii="Wingdings" w:hAnsi="Wingdings"/>
      </w:rPr>
    </w:lvl>
    <w:lvl w:ilvl="3" w:tplc="04090001" w:tentative="1">
      <w:start w:val="1"/>
      <w:numFmt w:val="bullet"/>
      <w:lvlText w:val=""/>
      <w:lvlJc w:val="left"/>
      <w:pPr>
        <w:ind w:left="1970" w:hanging="440"/>
      </w:pPr>
      <w:rPr>
        <w:rFonts w:hint="default" w:ascii="Wingdings" w:hAnsi="Wingdings"/>
      </w:rPr>
    </w:lvl>
    <w:lvl w:ilvl="4" w:tplc="0409000B" w:tentative="1">
      <w:start w:val="1"/>
      <w:numFmt w:val="bullet"/>
      <w:lvlText w:val=""/>
      <w:lvlJc w:val="left"/>
      <w:pPr>
        <w:ind w:left="2410" w:hanging="440"/>
      </w:pPr>
      <w:rPr>
        <w:rFonts w:hint="default" w:ascii="Wingdings" w:hAnsi="Wingdings"/>
      </w:rPr>
    </w:lvl>
    <w:lvl w:ilvl="5" w:tplc="0409000D" w:tentative="1">
      <w:start w:val="1"/>
      <w:numFmt w:val="bullet"/>
      <w:lvlText w:val=""/>
      <w:lvlJc w:val="left"/>
      <w:pPr>
        <w:ind w:left="2850" w:hanging="440"/>
      </w:pPr>
      <w:rPr>
        <w:rFonts w:hint="default" w:ascii="Wingdings" w:hAnsi="Wingdings"/>
      </w:rPr>
    </w:lvl>
    <w:lvl w:ilvl="6" w:tplc="04090001" w:tentative="1">
      <w:start w:val="1"/>
      <w:numFmt w:val="bullet"/>
      <w:lvlText w:val=""/>
      <w:lvlJc w:val="left"/>
      <w:pPr>
        <w:ind w:left="3290" w:hanging="440"/>
      </w:pPr>
      <w:rPr>
        <w:rFonts w:hint="default" w:ascii="Wingdings" w:hAnsi="Wingdings"/>
      </w:rPr>
    </w:lvl>
    <w:lvl w:ilvl="7" w:tplc="0409000B" w:tentative="1">
      <w:start w:val="1"/>
      <w:numFmt w:val="bullet"/>
      <w:lvlText w:val=""/>
      <w:lvlJc w:val="left"/>
      <w:pPr>
        <w:ind w:left="3730" w:hanging="440"/>
      </w:pPr>
      <w:rPr>
        <w:rFonts w:hint="default" w:ascii="Wingdings" w:hAnsi="Wingdings"/>
      </w:rPr>
    </w:lvl>
    <w:lvl w:ilvl="8" w:tplc="0409000D" w:tentative="1">
      <w:start w:val="1"/>
      <w:numFmt w:val="bullet"/>
      <w:lvlText w:val=""/>
      <w:lvlJc w:val="left"/>
      <w:pPr>
        <w:ind w:left="4170" w:hanging="440"/>
      </w:pPr>
      <w:rPr>
        <w:rFonts w:hint="default" w:ascii="Wingdings" w:hAnsi="Wingdings"/>
      </w:rPr>
    </w:lvl>
  </w:abstractNum>
  <w:abstractNum w:abstractNumId="6" w15:restartNumberingAfterBreak="0">
    <w:nsid w:val="482579BB"/>
    <w:multiLevelType w:val="hybridMultilevel"/>
    <w:tmpl w:val="A29A5954"/>
    <w:lvl w:ilvl="0" w:tplc="757C7100">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A20096"/>
    <w:multiLevelType w:val="hybridMultilevel"/>
    <w:tmpl w:val="38569D10"/>
    <w:lvl w:ilvl="0" w:tplc="300ED9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F1837"/>
    <w:multiLevelType w:val="hybridMultilevel"/>
    <w:tmpl w:val="FC866AC2"/>
    <w:lvl w:ilvl="0" w:tplc="44A623E2">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74E70CB0"/>
    <w:multiLevelType w:val="hybridMultilevel"/>
    <w:tmpl w:val="D8F82F70"/>
    <w:lvl w:ilvl="0" w:tplc="91641E68">
      <w:start w:val="1"/>
      <w:numFmt w:val="bullet"/>
      <w:lvlText w:val=""/>
      <w:lvlJc w:val="left"/>
      <w:pPr>
        <w:ind w:left="1520" w:hanging="420"/>
      </w:pPr>
      <w:rPr>
        <w:rFonts w:hint="default" w:ascii="Wingdings" w:hAnsi="Wingdings"/>
      </w:rPr>
    </w:lvl>
    <w:lvl w:ilvl="1" w:tplc="0409000B">
      <w:start w:val="1"/>
      <w:numFmt w:val="bullet"/>
      <w:lvlText w:val=""/>
      <w:lvlJc w:val="left"/>
      <w:pPr>
        <w:ind w:left="1940" w:hanging="420"/>
      </w:pPr>
      <w:rPr>
        <w:rFonts w:hint="default" w:ascii="Wingdings" w:hAnsi="Wingdings"/>
      </w:rPr>
    </w:lvl>
    <w:lvl w:ilvl="2" w:tplc="0409000D">
      <w:start w:val="1"/>
      <w:numFmt w:val="bullet"/>
      <w:lvlText w:val=""/>
      <w:lvlJc w:val="left"/>
      <w:pPr>
        <w:ind w:left="2360" w:hanging="420"/>
      </w:pPr>
      <w:rPr>
        <w:rFonts w:hint="default" w:ascii="Wingdings" w:hAnsi="Wingdings"/>
      </w:rPr>
    </w:lvl>
    <w:lvl w:ilvl="3" w:tplc="04090001">
      <w:start w:val="1"/>
      <w:numFmt w:val="bullet"/>
      <w:lvlText w:val=""/>
      <w:lvlJc w:val="left"/>
      <w:pPr>
        <w:ind w:left="2780" w:hanging="420"/>
      </w:pPr>
      <w:rPr>
        <w:rFonts w:hint="default" w:ascii="Wingdings" w:hAnsi="Wingdings"/>
      </w:rPr>
    </w:lvl>
    <w:lvl w:ilvl="4" w:tplc="0409000B">
      <w:start w:val="1"/>
      <w:numFmt w:val="bullet"/>
      <w:lvlText w:val=""/>
      <w:lvlJc w:val="left"/>
      <w:pPr>
        <w:ind w:left="3200" w:hanging="420"/>
      </w:pPr>
      <w:rPr>
        <w:rFonts w:hint="default" w:ascii="Wingdings" w:hAnsi="Wingdings"/>
      </w:rPr>
    </w:lvl>
    <w:lvl w:ilvl="5" w:tplc="0409000D">
      <w:start w:val="1"/>
      <w:numFmt w:val="bullet"/>
      <w:lvlText w:val=""/>
      <w:lvlJc w:val="left"/>
      <w:pPr>
        <w:ind w:left="3620" w:hanging="420"/>
      </w:pPr>
      <w:rPr>
        <w:rFonts w:hint="default" w:ascii="Wingdings" w:hAnsi="Wingdings"/>
      </w:rPr>
    </w:lvl>
    <w:lvl w:ilvl="6" w:tplc="04090001">
      <w:start w:val="1"/>
      <w:numFmt w:val="bullet"/>
      <w:lvlText w:val=""/>
      <w:lvlJc w:val="left"/>
      <w:pPr>
        <w:ind w:left="4040" w:hanging="420"/>
      </w:pPr>
      <w:rPr>
        <w:rFonts w:hint="default" w:ascii="Wingdings" w:hAnsi="Wingdings"/>
      </w:rPr>
    </w:lvl>
    <w:lvl w:ilvl="7" w:tplc="0409000B">
      <w:start w:val="1"/>
      <w:numFmt w:val="bullet"/>
      <w:lvlText w:val=""/>
      <w:lvlJc w:val="left"/>
      <w:pPr>
        <w:ind w:left="4460" w:hanging="420"/>
      </w:pPr>
      <w:rPr>
        <w:rFonts w:hint="default" w:ascii="Wingdings" w:hAnsi="Wingdings"/>
      </w:rPr>
    </w:lvl>
    <w:lvl w:ilvl="8" w:tplc="0409000D">
      <w:start w:val="1"/>
      <w:numFmt w:val="bullet"/>
      <w:lvlText w:val=""/>
      <w:lvlJc w:val="left"/>
      <w:pPr>
        <w:ind w:left="4880" w:hanging="420"/>
      </w:pPr>
      <w:rPr>
        <w:rFonts w:hint="default" w:ascii="Wingdings" w:hAnsi="Wingdings"/>
      </w:rPr>
    </w:lvl>
  </w:abstractNum>
  <w:abstractNum w:abstractNumId="11" w15:restartNumberingAfterBreak="0">
    <w:nsid w:val="796B432E"/>
    <w:multiLevelType w:val="hybridMultilevel"/>
    <w:tmpl w:val="A7502F04"/>
    <w:lvl w:ilvl="0" w:tplc="58844E64">
      <w:start w:val="5"/>
      <w:numFmt w:val="bullet"/>
      <w:lvlText w:val="□"/>
      <w:lvlJc w:val="left"/>
      <w:pPr>
        <w:ind w:left="360" w:hanging="360"/>
      </w:pPr>
      <w:rPr>
        <w:rFonts w:hint="eastAsia" w:ascii="ＭＳ ゴシック" w:hAnsi="ＭＳ ゴシック" w:eastAsia="ＭＳ ゴシック" w:cs="Times New Roman"/>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7493078">
    <w:abstractNumId w:val="7"/>
  </w:num>
  <w:num w:numId="2" w16cid:durableId="2143422908">
    <w:abstractNumId w:val="12"/>
  </w:num>
  <w:num w:numId="3" w16cid:durableId="345905039">
    <w:abstractNumId w:val="11"/>
  </w:num>
  <w:num w:numId="4" w16cid:durableId="129326786">
    <w:abstractNumId w:val="9"/>
  </w:num>
  <w:num w:numId="5" w16cid:durableId="326632814">
    <w:abstractNumId w:val="6"/>
  </w:num>
  <w:num w:numId="6" w16cid:durableId="44988111">
    <w:abstractNumId w:val="2"/>
  </w:num>
  <w:num w:numId="7" w16cid:durableId="992756783">
    <w:abstractNumId w:val="3"/>
  </w:num>
  <w:num w:numId="8" w16cid:durableId="196895319">
    <w:abstractNumId w:val="0"/>
  </w:num>
  <w:num w:numId="9" w16cid:durableId="1590387665">
    <w:abstractNumId w:val="4"/>
  </w:num>
  <w:num w:numId="10" w16cid:durableId="655375653">
    <w:abstractNumId w:val="8"/>
  </w:num>
  <w:num w:numId="11" w16cid:durableId="334840433">
    <w:abstractNumId w:val="10"/>
  </w:num>
  <w:num w:numId="12" w16cid:durableId="1307012076">
    <w:abstractNumId w:val="1"/>
  </w:num>
  <w:num w:numId="13" w16cid:durableId="1562667813">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trackRevisions w:val="tru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E1"/>
    <w:rsid w:val="00010ABF"/>
    <w:rsid w:val="00011AB6"/>
    <w:rsid w:val="000128A5"/>
    <w:rsid w:val="00031665"/>
    <w:rsid w:val="00042F8D"/>
    <w:rsid w:val="00045662"/>
    <w:rsid w:val="0005468A"/>
    <w:rsid w:val="000714D7"/>
    <w:rsid w:val="00071C5F"/>
    <w:rsid w:val="00076FC0"/>
    <w:rsid w:val="000800FA"/>
    <w:rsid w:val="000928D6"/>
    <w:rsid w:val="00093149"/>
    <w:rsid w:val="00095063"/>
    <w:rsid w:val="000A6D80"/>
    <w:rsid w:val="000C4824"/>
    <w:rsid w:val="000D49C0"/>
    <w:rsid w:val="000E4BEF"/>
    <w:rsid w:val="000E6F6C"/>
    <w:rsid w:val="000F7D7A"/>
    <w:rsid w:val="00110596"/>
    <w:rsid w:val="00117FBB"/>
    <w:rsid w:val="00120AD4"/>
    <w:rsid w:val="00122297"/>
    <w:rsid w:val="0012704F"/>
    <w:rsid w:val="001270B0"/>
    <w:rsid w:val="00127B8B"/>
    <w:rsid w:val="001554EF"/>
    <w:rsid w:val="001567FF"/>
    <w:rsid w:val="00162CD5"/>
    <w:rsid w:val="00164873"/>
    <w:rsid w:val="0016574E"/>
    <w:rsid w:val="001775AA"/>
    <w:rsid w:val="001831A2"/>
    <w:rsid w:val="00193635"/>
    <w:rsid w:val="0019384E"/>
    <w:rsid w:val="00193DA6"/>
    <w:rsid w:val="001950D4"/>
    <w:rsid w:val="00196CFD"/>
    <w:rsid w:val="001B66B9"/>
    <w:rsid w:val="001C32CA"/>
    <w:rsid w:val="001D065E"/>
    <w:rsid w:val="001D7AFE"/>
    <w:rsid w:val="001F0706"/>
    <w:rsid w:val="001F229C"/>
    <w:rsid w:val="00210536"/>
    <w:rsid w:val="002227CE"/>
    <w:rsid w:val="00234E6F"/>
    <w:rsid w:val="00261FC1"/>
    <w:rsid w:val="0026642C"/>
    <w:rsid w:val="0027054A"/>
    <w:rsid w:val="002773B1"/>
    <w:rsid w:val="002B3452"/>
    <w:rsid w:val="002B3920"/>
    <w:rsid w:val="002B6D93"/>
    <w:rsid w:val="002C7C55"/>
    <w:rsid w:val="002E6F42"/>
    <w:rsid w:val="002E754A"/>
    <w:rsid w:val="002F2744"/>
    <w:rsid w:val="002F27B0"/>
    <w:rsid w:val="002F6007"/>
    <w:rsid w:val="00300736"/>
    <w:rsid w:val="00303F10"/>
    <w:rsid w:val="00306230"/>
    <w:rsid w:val="003111E6"/>
    <w:rsid w:val="0031387B"/>
    <w:rsid w:val="003273C3"/>
    <w:rsid w:val="00327709"/>
    <w:rsid w:val="00342DA1"/>
    <w:rsid w:val="00345268"/>
    <w:rsid w:val="00347F98"/>
    <w:rsid w:val="00353F53"/>
    <w:rsid w:val="00355CA2"/>
    <w:rsid w:val="003566DB"/>
    <w:rsid w:val="003616A1"/>
    <w:rsid w:val="00363364"/>
    <w:rsid w:val="00374BA6"/>
    <w:rsid w:val="00375B41"/>
    <w:rsid w:val="00380AFB"/>
    <w:rsid w:val="00381156"/>
    <w:rsid w:val="00381329"/>
    <w:rsid w:val="003819B5"/>
    <w:rsid w:val="00391932"/>
    <w:rsid w:val="00396534"/>
    <w:rsid w:val="003A0893"/>
    <w:rsid w:val="003A2258"/>
    <w:rsid w:val="003C0825"/>
    <w:rsid w:val="003D4AAD"/>
    <w:rsid w:val="003E1944"/>
    <w:rsid w:val="0041339D"/>
    <w:rsid w:val="00415E57"/>
    <w:rsid w:val="004228FF"/>
    <w:rsid w:val="00423133"/>
    <w:rsid w:val="0042692F"/>
    <w:rsid w:val="004275AA"/>
    <w:rsid w:val="00444511"/>
    <w:rsid w:val="00457E47"/>
    <w:rsid w:val="0046326C"/>
    <w:rsid w:val="00465FCC"/>
    <w:rsid w:val="00476C22"/>
    <w:rsid w:val="00482008"/>
    <w:rsid w:val="00482189"/>
    <w:rsid w:val="0049010A"/>
    <w:rsid w:val="004A162F"/>
    <w:rsid w:val="004A4EED"/>
    <w:rsid w:val="004B23C1"/>
    <w:rsid w:val="004B463C"/>
    <w:rsid w:val="004D44F7"/>
    <w:rsid w:val="004D5356"/>
    <w:rsid w:val="004D7D0E"/>
    <w:rsid w:val="004E033B"/>
    <w:rsid w:val="004E391E"/>
    <w:rsid w:val="004F40FD"/>
    <w:rsid w:val="004F5BB9"/>
    <w:rsid w:val="00503854"/>
    <w:rsid w:val="00525D07"/>
    <w:rsid w:val="00533A51"/>
    <w:rsid w:val="00533ECD"/>
    <w:rsid w:val="005367C4"/>
    <w:rsid w:val="00543975"/>
    <w:rsid w:val="0055202A"/>
    <w:rsid w:val="00553CC8"/>
    <w:rsid w:val="0056071F"/>
    <w:rsid w:val="00564DE9"/>
    <w:rsid w:val="005708B5"/>
    <w:rsid w:val="00574E90"/>
    <w:rsid w:val="005777DD"/>
    <w:rsid w:val="00582C84"/>
    <w:rsid w:val="005958BD"/>
    <w:rsid w:val="005A70DB"/>
    <w:rsid w:val="005B2C63"/>
    <w:rsid w:val="005C1C54"/>
    <w:rsid w:val="005C5442"/>
    <w:rsid w:val="005D0443"/>
    <w:rsid w:val="005D124A"/>
    <w:rsid w:val="005D4B4F"/>
    <w:rsid w:val="005F1590"/>
    <w:rsid w:val="0064460E"/>
    <w:rsid w:val="00646B34"/>
    <w:rsid w:val="00646BD7"/>
    <w:rsid w:val="00651A86"/>
    <w:rsid w:val="0065282A"/>
    <w:rsid w:val="00653A92"/>
    <w:rsid w:val="00664952"/>
    <w:rsid w:val="0068355D"/>
    <w:rsid w:val="00684682"/>
    <w:rsid w:val="0068706B"/>
    <w:rsid w:val="00692F02"/>
    <w:rsid w:val="006A1B6F"/>
    <w:rsid w:val="006A54B7"/>
    <w:rsid w:val="006D7F6D"/>
    <w:rsid w:val="006F7105"/>
    <w:rsid w:val="00704A61"/>
    <w:rsid w:val="0070638C"/>
    <w:rsid w:val="00712B71"/>
    <w:rsid w:val="007145B2"/>
    <w:rsid w:val="007154A1"/>
    <w:rsid w:val="0071550C"/>
    <w:rsid w:val="00716ED4"/>
    <w:rsid w:val="00724294"/>
    <w:rsid w:val="00725204"/>
    <w:rsid w:val="00725309"/>
    <w:rsid w:val="00725860"/>
    <w:rsid w:val="00730107"/>
    <w:rsid w:val="00735DD5"/>
    <w:rsid w:val="007421CE"/>
    <w:rsid w:val="00767571"/>
    <w:rsid w:val="007820E8"/>
    <w:rsid w:val="0078558C"/>
    <w:rsid w:val="007A51DE"/>
    <w:rsid w:val="007A7F73"/>
    <w:rsid w:val="007B05C5"/>
    <w:rsid w:val="007B7023"/>
    <w:rsid w:val="007C4DF5"/>
    <w:rsid w:val="007C5893"/>
    <w:rsid w:val="007D2BC3"/>
    <w:rsid w:val="007D4033"/>
    <w:rsid w:val="007E065F"/>
    <w:rsid w:val="0080263F"/>
    <w:rsid w:val="00804483"/>
    <w:rsid w:val="00807B5E"/>
    <w:rsid w:val="00815948"/>
    <w:rsid w:val="00823E1A"/>
    <w:rsid w:val="008248C2"/>
    <w:rsid w:val="008273D6"/>
    <w:rsid w:val="008351E7"/>
    <w:rsid w:val="008462CB"/>
    <w:rsid w:val="00854164"/>
    <w:rsid w:val="00854C59"/>
    <w:rsid w:val="008552E1"/>
    <w:rsid w:val="008959B1"/>
    <w:rsid w:val="008A0756"/>
    <w:rsid w:val="008A3E0D"/>
    <w:rsid w:val="008B6018"/>
    <w:rsid w:val="008B6FD5"/>
    <w:rsid w:val="008C73D1"/>
    <w:rsid w:val="008E596D"/>
    <w:rsid w:val="008E6C72"/>
    <w:rsid w:val="008F3AC7"/>
    <w:rsid w:val="008F43B6"/>
    <w:rsid w:val="009114DD"/>
    <w:rsid w:val="00933F69"/>
    <w:rsid w:val="009551FE"/>
    <w:rsid w:val="00975BA2"/>
    <w:rsid w:val="009819A6"/>
    <w:rsid w:val="00981B64"/>
    <w:rsid w:val="00984163"/>
    <w:rsid w:val="00993ACE"/>
    <w:rsid w:val="009A3AC3"/>
    <w:rsid w:val="009B19E5"/>
    <w:rsid w:val="009B3DE5"/>
    <w:rsid w:val="009B5ABB"/>
    <w:rsid w:val="009E0BA5"/>
    <w:rsid w:val="009E75DA"/>
    <w:rsid w:val="009F084A"/>
    <w:rsid w:val="009F1401"/>
    <w:rsid w:val="009F48A5"/>
    <w:rsid w:val="00A01C1B"/>
    <w:rsid w:val="00A10268"/>
    <w:rsid w:val="00A307B7"/>
    <w:rsid w:val="00A323D2"/>
    <w:rsid w:val="00A45985"/>
    <w:rsid w:val="00A53947"/>
    <w:rsid w:val="00A67514"/>
    <w:rsid w:val="00A837EA"/>
    <w:rsid w:val="00A92314"/>
    <w:rsid w:val="00A969E0"/>
    <w:rsid w:val="00AA1F7C"/>
    <w:rsid w:val="00AB3DCF"/>
    <w:rsid w:val="00AB4FCA"/>
    <w:rsid w:val="00AE5F9C"/>
    <w:rsid w:val="00AF1B51"/>
    <w:rsid w:val="00AF4A97"/>
    <w:rsid w:val="00B17898"/>
    <w:rsid w:val="00B32496"/>
    <w:rsid w:val="00B91168"/>
    <w:rsid w:val="00B912AC"/>
    <w:rsid w:val="00B924A1"/>
    <w:rsid w:val="00B93D58"/>
    <w:rsid w:val="00BA2ECA"/>
    <w:rsid w:val="00BB08AD"/>
    <w:rsid w:val="00BC14D9"/>
    <w:rsid w:val="00BE0EF5"/>
    <w:rsid w:val="00BE3660"/>
    <w:rsid w:val="00BF232C"/>
    <w:rsid w:val="00C030AE"/>
    <w:rsid w:val="00C069A2"/>
    <w:rsid w:val="00C1036B"/>
    <w:rsid w:val="00C10C77"/>
    <w:rsid w:val="00C11B59"/>
    <w:rsid w:val="00C25A41"/>
    <w:rsid w:val="00C260B1"/>
    <w:rsid w:val="00C30C9F"/>
    <w:rsid w:val="00C36AE3"/>
    <w:rsid w:val="00C371EE"/>
    <w:rsid w:val="00C41B3D"/>
    <w:rsid w:val="00C52EC1"/>
    <w:rsid w:val="00C55222"/>
    <w:rsid w:val="00C662DC"/>
    <w:rsid w:val="00C877E9"/>
    <w:rsid w:val="00C9072D"/>
    <w:rsid w:val="00C921D2"/>
    <w:rsid w:val="00C96208"/>
    <w:rsid w:val="00CA65B5"/>
    <w:rsid w:val="00CD39BC"/>
    <w:rsid w:val="00CD61F0"/>
    <w:rsid w:val="00CE6391"/>
    <w:rsid w:val="00CE71E1"/>
    <w:rsid w:val="00D2352B"/>
    <w:rsid w:val="00D460AD"/>
    <w:rsid w:val="00D52807"/>
    <w:rsid w:val="00D60DCA"/>
    <w:rsid w:val="00D613E7"/>
    <w:rsid w:val="00D628CB"/>
    <w:rsid w:val="00D666F7"/>
    <w:rsid w:val="00D82FC9"/>
    <w:rsid w:val="00D97A3E"/>
    <w:rsid w:val="00DA4A76"/>
    <w:rsid w:val="00DB1A89"/>
    <w:rsid w:val="00DC69D8"/>
    <w:rsid w:val="00DD4F9F"/>
    <w:rsid w:val="00DE40D0"/>
    <w:rsid w:val="00DF59D9"/>
    <w:rsid w:val="00E12D42"/>
    <w:rsid w:val="00E243AE"/>
    <w:rsid w:val="00E30B32"/>
    <w:rsid w:val="00E347C0"/>
    <w:rsid w:val="00E35B3E"/>
    <w:rsid w:val="00E36A14"/>
    <w:rsid w:val="00E459EA"/>
    <w:rsid w:val="00E5409C"/>
    <w:rsid w:val="00E63E34"/>
    <w:rsid w:val="00E91516"/>
    <w:rsid w:val="00E97491"/>
    <w:rsid w:val="00EA2AEB"/>
    <w:rsid w:val="00EB0EA6"/>
    <w:rsid w:val="00EB6AFD"/>
    <w:rsid w:val="00EC763D"/>
    <w:rsid w:val="00ED5008"/>
    <w:rsid w:val="00EE0324"/>
    <w:rsid w:val="00EE2315"/>
    <w:rsid w:val="00EE2D49"/>
    <w:rsid w:val="00EE4484"/>
    <w:rsid w:val="00EF750F"/>
    <w:rsid w:val="00F04B5A"/>
    <w:rsid w:val="00F07AE5"/>
    <w:rsid w:val="00F1031C"/>
    <w:rsid w:val="00F152B5"/>
    <w:rsid w:val="00F25870"/>
    <w:rsid w:val="00F350CD"/>
    <w:rsid w:val="00F36A47"/>
    <w:rsid w:val="00F42682"/>
    <w:rsid w:val="00F56AEC"/>
    <w:rsid w:val="00F605D2"/>
    <w:rsid w:val="00F670DD"/>
    <w:rsid w:val="00F752CE"/>
    <w:rsid w:val="00F82424"/>
    <w:rsid w:val="00F83F10"/>
    <w:rsid w:val="00F84AA4"/>
    <w:rsid w:val="00F93E42"/>
    <w:rsid w:val="00F94942"/>
    <w:rsid w:val="00F956A8"/>
    <w:rsid w:val="00F97F5D"/>
    <w:rsid w:val="00FA5E08"/>
    <w:rsid w:val="00FC1CC8"/>
    <w:rsid w:val="00FE4BA7"/>
    <w:rsid w:val="00FF146F"/>
    <w:rsid w:val="00FF2A90"/>
    <w:rsid w:val="00FF2FD6"/>
    <w:rsid w:val="00FF51A1"/>
    <w:rsid w:val="00FF5B77"/>
    <w:rsid w:val="0141C1F8"/>
    <w:rsid w:val="01648033"/>
    <w:rsid w:val="01B07CD1"/>
    <w:rsid w:val="02451936"/>
    <w:rsid w:val="02DA9D22"/>
    <w:rsid w:val="02F10BB0"/>
    <w:rsid w:val="02F9774B"/>
    <w:rsid w:val="041EED26"/>
    <w:rsid w:val="0952177B"/>
    <w:rsid w:val="0D39CE94"/>
    <w:rsid w:val="0E52CDD9"/>
    <w:rsid w:val="0F856493"/>
    <w:rsid w:val="10059E77"/>
    <w:rsid w:val="1342F45F"/>
    <w:rsid w:val="14DD500E"/>
    <w:rsid w:val="14F2FDBC"/>
    <w:rsid w:val="1510A77F"/>
    <w:rsid w:val="15E210EE"/>
    <w:rsid w:val="15FE65D6"/>
    <w:rsid w:val="17482FD5"/>
    <w:rsid w:val="1765B0D1"/>
    <w:rsid w:val="186119AD"/>
    <w:rsid w:val="1D8E8378"/>
    <w:rsid w:val="1DAA3F44"/>
    <w:rsid w:val="1E15B6AA"/>
    <w:rsid w:val="212CBC6D"/>
    <w:rsid w:val="2140CDB3"/>
    <w:rsid w:val="23F70AA7"/>
    <w:rsid w:val="26263C85"/>
    <w:rsid w:val="264BBBEB"/>
    <w:rsid w:val="26FE26AD"/>
    <w:rsid w:val="271601DD"/>
    <w:rsid w:val="27A843A0"/>
    <w:rsid w:val="2B4C52CB"/>
    <w:rsid w:val="2C1E94BB"/>
    <w:rsid w:val="2C70A763"/>
    <w:rsid w:val="2D49D5A0"/>
    <w:rsid w:val="2DA523CF"/>
    <w:rsid w:val="2E1A439C"/>
    <w:rsid w:val="2F0CA7BB"/>
    <w:rsid w:val="2FA7E1B4"/>
    <w:rsid w:val="30332F7E"/>
    <w:rsid w:val="30E47216"/>
    <w:rsid w:val="31718C81"/>
    <w:rsid w:val="31E40926"/>
    <w:rsid w:val="32C4EEC7"/>
    <w:rsid w:val="3455E801"/>
    <w:rsid w:val="349E9541"/>
    <w:rsid w:val="35713BE9"/>
    <w:rsid w:val="35EE3770"/>
    <w:rsid w:val="35FE614C"/>
    <w:rsid w:val="377AD046"/>
    <w:rsid w:val="379CDE3B"/>
    <w:rsid w:val="37F8978C"/>
    <w:rsid w:val="3C3443B7"/>
    <w:rsid w:val="3C918527"/>
    <w:rsid w:val="4032BD45"/>
    <w:rsid w:val="409DD0B3"/>
    <w:rsid w:val="411F7E9D"/>
    <w:rsid w:val="422030B6"/>
    <w:rsid w:val="45A15901"/>
    <w:rsid w:val="46166C10"/>
    <w:rsid w:val="46C15002"/>
    <w:rsid w:val="46E23B1B"/>
    <w:rsid w:val="471F9A39"/>
    <w:rsid w:val="47D8FC82"/>
    <w:rsid w:val="482B8C8C"/>
    <w:rsid w:val="48C44984"/>
    <w:rsid w:val="4A405808"/>
    <w:rsid w:val="4E32959B"/>
    <w:rsid w:val="4EFBB05E"/>
    <w:rsid w:val="517A52F7"/>
    <w:rsid w:val="51BF0C7A"/>
    <w:rsid w:val="5539179B"/>
    <w:rsid w:val="59CDEF73"/>
    <w:rsid w:val="5A4A86AA"/>
    <w:rsid w:val="5C91EF7E"/>
    <w:rsid w:val="5DA2AAC1"/>
    <w:rsid w:val="63F23531"/>
    <w:rsid w:val="658E0592"/>
    <w:rsid w:val="6597E9DA"/>
    <w:rsid w:val="67AE1453"/>
    <w:rsid w:val="681EE475"/>
    <w:rsid w:val="6D3C3336"/>
    <w:rsid w:val="6DDCDF76"/>
    <w:rsid w:val="6DF1DF3A"/>
    <w:rsid w:val="6F707BBE"/>
    <w:rsid w:val="6F8DEC73"/>
    <w:rsid w:val="726B1236"/>
    <w:rsid w:val="73FFC3B6"/>
    <w:rsid w:val="74245A34"/>
    <w:rsid w:val="7774670F"/>
    <w:rsid w:val="77BD3ADA"/>
    <w:rsid w:val="780A4EF7"/>
    <w:rsid w:val="791B66E9"/>
    <w:rsid w:val="7946F267"/>
    <w:rsid w:val="79B7E9A4"/>
    <w:rsid w:val="7BDE90BA"/>
    <w:rsid w:val="7F880473"/>
    <w:rsid w:val="7FE7D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552E1"/>
    <w:pPr>
      <w:widowControl w:val="0"/>
      <w:jc w:val="both"/>
    </w:pPr>
    <w:rPr>
      <w:rFonts w:ascii="Century" w:hAnsi="Century" w:eastAsia="ＭＳ 明朝"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styleId="a4" w:customStyle="1">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styleId="a6" w:customStyle="1">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C9072D"/>
    <w:rPr>
      <w:rFonts w:asciiTheme="majorHAnsi" w:hAnsiTheme="majorHAnsi" w:eastAsiaTheme="majorEastAsia" w:cstheme="majorBidi"/>
      <w:sz w:val="18"/>
      <w:szCs w:val="18"/>
    </w:rPr>
  </w:style>
  <w:style w:type="table" w:styleId="aa">
    <w:name w:val="Table Grid"/>
    <w:basedOn w:val="a1"/>
    <w:uiPriority w:val="59"/>
    <w:rsid w:val="00374B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articletitle" w:customStyle="1">
    <w:name w:val="articletitle"/>
    <w:basedOn w:val="a0"/>
    <w:rsid w:val="002773B1"/>
  </w:style>
  <w:style w:type="character" w:styleId="itemtitle" w:customStyle="1">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8552E1"/>
  </w:style>
  <w:style w:type="character" w:styleId="ae" w:customStyle="1">
    <w:name w:val="日付 (文字)"/>
    <w:basedOn w:val="a0"/>
    <w:link w:val="ad"/>
    <w:uiPriority w:val="99"/>
    <w:semiHidden/>
    <w:rsid w:val="008552E1"/>
    <w:rPr>
      <w:rFonts w:ascii="Century" w:hAnsi="Century" w:eastAsia="ＭＳ 明朝" w:cs="Times New Roman"/>
    </w:rPr>
  </w:style>
  <w:style w:type="paragraph" w:styleId="af">
    <w:name w:val="Closing"/>
    <w:basedOn w:val="a"/>
    <w:link w:val="af0"/>
    <w:uiPriority w:val="99"/>
    <w:unhideWhenUsed/>
    <w:rsid w:val="008552E1"/>
    <w:pPr>
      <w:jc w:val="right"/>
    </w:pPr>
    <w:rPr>
      <w:rFonts w:ascii="ＭＳ ゴシック" w:hAnsi="ＭＳ ゴシック" w:eastAsia="ＭＳ ゴシック"/>
      <w:bCs/>
      <w:sz w:val="22"/>
    </w:rPr>
  </w:style>
  <w:style w:type="character" w:styleId="af0" w:customStyle="1">
    <w:name w:val="結語 (文字)"/>
    <w:basedOn w:val="a0"/>
    <w:link w:val="af"/>
    <w:uiPriority w:val="99"/>
    <w:rsid w:val="008552E1"/>
    <w:rPr>
      <w:rFonts w:ascii="ＭＳ ゴシック" w:hAnsi="ＭＳ ゴシック" w:eastAsia="ＭＳ ゴシック" w:cs="Times New Roman"/>
      <w:bCs/>
      <w:sz w:val="22"/>
    </w:rPr>
  </w:style>
  <w:style w:type="character" w:styleId="af1">
    <w:name w:val="annotation reference"/>
    <w:uiPriority w:val="99"/>
    <w:semiHidden/>
    <w:unhideWhenUsed/>
    <w:rsid w:val="008552E1"/>
    <w:rPr>
      <w:sz w:val="18"/>
      <w:szCs w:val="18"/>
    </w:rPr>
  </w:style>
  <w:style w:type="paragraph" w:styleId="af2">
    <w:name w:val="annotation text"/>
    <w:basedOn w:val="a"/>
    <w:link w:val="af3"/>
    <w:uiPriority w:val="99"/>
    <w:unhideWhenUsed/>
    <w:rsid w:val="008552E1"/>
    <w:pPr>
      <w:jc w:val="left"/>
    </w:pPr>
  </w:style>
  <w:style w:type="character" w:styleId="af3" w:customStyle="1">
    <w:name w:val="コメント文字列 (文字)"/>
    <w:basedOn w:val="a0"/>
    <w:link w:val="af2"/>
    <w:uiPriority w:val="99"/>
    <w:rsid w:val="008552E1"/>
    <w:rPr>
      <w:rFonts w:ascii="Century" w:hAnsi="Century" w:eastAsia="ＭＳ 明朝" w:cs="Times New Roman"/>
    </w:rPr>
  </w:style>
  <w:style w:type="paragraph" w:styleId="af4">
    <w:name w:val="annotation subject"/>
    <w:basedOn w:val="af2"/>
    <w:next w:val="af2"/>
    <w:link w:val="af5"/>
    <w:uiPriority w:val="99"/>
    <w:semiHidden/>
    <w:unhideWhenUsed/>
    <w:rsid w:val="008552E1"/>
    <w:rPr>
      <w:b/>
      <w:bCs/>
    </w:rPr>
  </w:style>
  <w:style w:type="character" w:styleId="af5" w:customStyle="1">
    <w:name w:val="コメント内容 (文字)"/>
    <w:basedOn w:val="af3"/>
    <w:link w:val="af4"/>
    <w:uiPriority w:val="99"/>
    <w:semiHidden/>
    <w:rsid w:val="008552E1"/>
    <w:rPr>
      <w:rFonts w:ascii="Century" w:hAnsi="Century" w:eastAsia="ＭＳ 明朝" w:cs="Times New Roman"/>
      <w:b/>
      <w:bCs/>
    </w:rPr>
  </w:style>
  <w:style w:type="paragraph" w:styleId="af6">
    <w:name w:val="Revision"/>
    <w:hidden/>
    <w:uiPriority w:val="99"/>
    <w:semiHidden/>
    <w:rsid w:val="008552E1"/>
    <w:rPr>
      <w:rFonts w:ascii="Century" w:hAnsi="Century" w:eastAsia="ＭＳ 明朝" w:cs="Times New Roman"/>
    </w:rPr>
  </w:style>
  <w:style w:type="paragraph" w:styleId="af7">
    <w:name w:val="Plain Text"/>
    <w:basedOn w:val="a"/>
    <w:link w:val="af8"/>
    <w:uiPriority w:val="99"/>
    <w:unhideWhenUsed/>
    <w:rsid w:val="008552E1"/>
    <w:pPr>
      <w:widowControl/>
      <w:jc w:val="left"/>
    </w:pPr>
    <w:rPr>
      <w:rFonts w:ascii="游ゴシック" w:hAnsi="游ゴシック" w:eastAsia="游ゴシック" w:cs="ＭＳ Ｐゴシック"/>
      <w:kern w:val="0"/>
      <w:sz w:val="22"/>
    </w:rPr>
  </w:style>
  <w:style w:type="character" w:styleId="af8" w:customStyle="1">
    <w:name w:val="書式なし (文字)"/>
    <w:basedOn w:val="a0"/>
    <w:link w:val="af7"/>
    <w:uiPriority w:val="99"/>
    <w:rsid w:val="008552E1"/>
    <w:rPr>
      <w:rFonts w:ascii="游ゴシック" w:hAnsi="游ゴシック" w:eastAsia="游ゴシック" w:cs="ＭＳ Ｐゴシック"/>
      <w:kern w:val="0"/>
      <w:sz w:val="22"/>
    </w:rPr>
  </w:style>
  <w:style w:type="character" w:styleId="af9">
    <w:name w:val="Unresolved Mention"/>
    <w:basedOn w:val="a0"/>
    <w:uiPriority w:val="99"/>
    <w:semiHidden/>
    <w:unhideWhenUsed/>
    <w:rsid w:val="00210536"/>
    <w:rPr>
      <w:color w:val="605E5C"/>
      <w:shd w:val="clear" w:color="auto" w:fill="E1DFDD"/>
    </w:rPr>
  </w:style>
  <w:style w:type="character" w:styleId="normaltextrun" w:customStyle="1">
    <w:name w:val="normaltextrun"/>
    <w:basedOn w:val="a0"/>
    <w:rsid w:val="007C4DF5"/>
  </w:style>
  <w:style w:type="paragraph" w:styleId="paragraph" w:customStyle="1">
    <w:name w:val="paragraph"/>
    <w:basedOn w:val="a"/>
    <w:rsid w:val="00375B41"/>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eop" w:customStyle="1">
    <w:name w:val="eop"/>
    <w:basedOn w:val="a0"/>
    <w:rsid w:val="00375B41"/>
  </w:style>
  <w:style w:type="character" w:styleId="scxw164107250" w:customStyle="1">
    <w:name w:val="scxw164107250"/>
    <w:basedOn w:val="a0"/>
    <w:rsid w:val="00375B41"/>
  </w:style>
  <w:style w:type="paragraph" w:styleId="afa">
    <w:name w:val="List Paragraph"/>
    <w:basedOn w:val="a"/>
    <w:uiPriority w:val="34"/>
    <w:qFormat/>
    <w:rsid w:val="00B32496"/>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29967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97112288">
      <w:bodyDiv w:val="1"/>
      <w:marLeft w:val="0"/>
      <w:marRight w:val="0"/>
      <w:marTop w:val="0"/>
      <w:marBottom w:val="0"/>
      <w:divBdr>
        <w:top w:val="none" w:sz="0" w:space="0" w:color="auto"/>
        <w:left w:val="none" w:sz="0" w:space="0" w:color="auto"/>
        <w:bottom w:val="none" w:sz="0" w:space="0" w:color="auto"/>
        <w:right w:val="none" w:sz="0" w:space="0" w:color="auto"/>
      </w:divBdr>
      <w:divsChild>
        <w:div w:id="623074812">
          <w:marLeft w:val="0"/>
          <w:marRight w:val="0"/>
          <w:marTop w:val="0"/>
          <w:marBottom w:val="0"/>
          <w:divBdr>
            <w:top w:val="none" w:sz="0" w:space="0" w:color="auto"/>
            <w:left w:val="none" w:sz="0" w:space="0" w:color="auto"/>
            <w:bottom w:val="none" w:sz="0" w:space="0" w:color="auto"/>
            <w:right w:val="none" w:sz="0" w:space="0" w:color="auto"/>
          </w:divBdr>
        </w:div>
        <w:div w:id="921063022">
          <w:marLeft w:val="0"/>
          <w:marRight w:val="0"/>
          <w:marTop w:val="0"/>
          <w:marBottom w:val="0"/>
          <w:divBdr>
            <w:top w:val="none" w:sz="0" w:space="0" w:color="auto"/>
            <w:left w:val="none" w:sz="0" w:space="0" w:color="auto"/>
            <w:bottom w:val="none" w:sz="0" w:space="0" w:color="auto"/>
            <w:right w:val="none" w:sz="0" w:space="0" w:color="auto"/>
          </w:divBdr>
        </w:div>
        <w:div w:id="1778909383">
          <w:marLeft w:val="0"/>
          <w:marRight w:val="0"/>
          <w:marTop w:val="0"/>
          <w:marBottom w:val="0"/>
          <w:divBdr>
            <w:top w:val="none" w:sz="0" w:space="0" w:color="auto"/>
            <w:left w:val="none" w:sz="0" w:space="0" w:color="auto"/>
            <w:bottom w:val="none" w:sz="0" w:space="0" w:color="auto"/>
            <w:right w:val="none" w:sz="0" w:space="0" w:color="auto"/>
          </w:divBdr>
        </w:div>
      </w:divsChild>
    </w:div>
    <w:div w:id="1633943720">
      <w:bodyDiv w:val="1"/>
      <w:marLeft w:val="0"/>
      <w:marRight w:val="0"/>
      <w:marTop w:val="0"/>
      <w:marBottom w:val="0"/>
      <w:divBdr>
        <w:top w:val="none" w:sz="0" w:space="0" w:color="auto"/>
        <w:left w:val="none" w:sz="0" w:space="0" w:color="auto"/>
        <w:bottom w:val="none" w:sz="0" w:space="0" w:color="auto"/>
        <w:right w:val="none" w:sz="0" w:space="0" w:color="auto"/>
      </w:divBdr>
      <w:divsChild>
        <w:div w:id="40985831">
          <w:marLeft w:val="0"/>
          <w:marRight w:val="0"/>
          <w:marTop w:val="0"/>
          <w:marBottom w:val="0"/>
          <w:divBdr>
            <w:top w:val="none" w:sz="0" w:space="0" w:color="auto"/>
            <w:left w:val="none" w:sz="0" w:space="0" w:color="auto"/>
            <w:bottom w:val="none" w:sz="0" w:space="0" w:color="auto"/>
            <w:right w:val="none" w:sz="0" w:space="0" w:color="auto"/>
          </w:divBdr>
        </w:div>
        <w:div w:id="96878205">
          <w:marLeft w:val="0"/>
          <w:marRight w:val="0"/>
          <w:marTop w:val="0"/>
          <w:marBottom w:val="0"/>
          <w:divBdr>
            <w:top w:val="none" w:sz="0" w:space="0" w:color="auto"/>
            <w:left w:val="none" w:sz="0" w:space="0" w:color="auto"/>
            <w:bottom w:val="none" w:sz="0" w:space="0" w:color="auto"/>
            <w:right w:val="none" w:sz="0" w:space="0" w:color="auto"/>
          </w:divBdr>
        </w:div>
        <w:div w:id="16473178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meti.go.jp/information_2/downloadfiles/r7gaisan-1_format.pdf"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hyperlink" Target="https://www.meti.go.jp/press/2022/09/20220913003/20220913003-a.pdf"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ww.meti.go.jp/information_2/publicoffer/keiyaku_kentoukai.html"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meti.go.jp/information_2/publicoffer/jimusyori_manual.html" TargetMode="External" Id="rId14" /><Relationship Type="http://schemas.openxmlformats.org/officeDocument/2006/relationships/hyperlink" Target="mailto:E-mail&#65306;miyamoto-hiroyuki@meti.go.jp" TargetMode="External" Id="R95f35a3980364256"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c3b6da6864e050fed8eed23e776cb6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d2f93a1801fb8ec8c4d3e91783a6476"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6b203c2-2c4a-4334-a109-5c79b4250551}"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58FD2-5627-4037-ADFC-96C48020BBED}">
  <ds:schemaRefs>
    <ds:schemaRef ds:uri="http://schemas.microsoft.com/sharepoint/v3/contenttype/forms"/>
  </ds:schemaRefs>
</ds:datastoreItem>
</file>

<file path=customXml/itemProps2.xml><?xml version="1.0" encoding="utf-8"?>
<ds:datastoreItem xmlns:ds="http://schemas.openxmlformats.org/officeDocument/2006/customXml" ds:itemID="{1D356CBD-8B16-4C10-BE08-B5E117277A12}">
  <ds:schemaRefs>
    <ds:schemaRef ds:uri="defeb99c-54c2-479c-8efd-65da4624a0a7"/>
    <ds:schemaRef ds:uri="http://purl.org/dc/elements/1.1/"/>
    <ds:schemaRef ds:uri="http://schemas.microsoft.com/office/2006/documentManagement/types"/>
    <ds:schemaRef ds:uri="http://schemas.microsoft.com/office/2006/metadata/properties"/>
    <ds:schemaRef ds:uri="http://purl.org/dc/terms/"/>
    <ds:schemaRef ds:uri="552359f1-1fba-4fcf-8c59-f9fc45e5c90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D4549D-9363-46F7-A9C2-865B29EFD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恭司</cp:lastModifiedBy>
  <cp:revision>2</cp:revision>
  <dcterms:created xsi:type="dcterms:W3CDTF">2025-03-21T02:36:00Z</dcterms:created>
  <dcterms:modified xsi:type="dcterms:W3CDTF">2025-03-21T03:50:26Z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