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07D6E" w14:textId="5B6EA748" w:rsidR="000946CF" w:rsidRPr="007A037C" w:rsidRDefault="00973916">
      <w:pPr>
        <w:widowControl/>
        <w:spacing w:line="340" w:lineRule="exact"/>
        <w:jc w:val="left"/>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令和</w:t>
      </w:r>
      <w:r w:rsidR="00BD7C26">
        <w:rPr>
          <w:rFonts w:ascii="ＭＳ ゴシック" w:eastAsia="ＭＳ ゴシック" w:hAnsi="ＭＳ ゴシック" w:hint="eastAsia"/>
          <w:sz w:val="24"/>
          <w:szCs w:val="24"/>
        </w:rPr>
        <w:t>５</w:t>
      </w:r>
      <w:r w:rsidRPr="00575B64">
        <w:rPr>
          <w:rFonts w:ascii="ＭＳ ゴシック" w:eastAsia="ＭＳ ゴシック" w:hAnsi="ＭＳ ゴシック" w:hint="eastAsia"/>
          <w:sz w:val="24"/>
          <w:szCs w:val="24"/>
        </w:rPr>
        <w:t>年度エネルギー需給構造高度化対策に関する調査等事業（エネルギー供給構造高度化法に基づく非化石電源に係る認定業務及び非化石証書の利用価値向上に係る調査事業）</w:t>
      </w:r>
      <w:r w:rsidR="000946CF" w:rsidRPr="007A037C">
        <w:rPr>
          <w:rFonts w:ascii="ＭＳ ゴシック" w:eastAsia="ＭＳ ゴシック" w:hAnsi="ＭＳ ゴシック" w:hint="eastAsia"/>
          <w:sz w:val="24"/>
          <w:szCs w:val="24"/>
        </w:rPr>
        <w:t>に係る入札可能性調査実施要領</w:t>
      </w:r>
    </w:p>
    <w:p w14:paraId="7C407D6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0"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1E6C3018" w14:textId="6D1AFB72" w:rsidR="00973916" w:rsidRPr="00575B64" w:rsidRDefault="000946CF" w:rsidP="00973916">
      <w:pPr>
        <w:widowControl/>
        <w:spacing w:line="340" w:lineRule="exact"/>
        <w:jc w:val="right"/>
        <w:rPr>
          <w:rFonts w:ascii="ＭＳ ゴシック" w:eastAsia="ＭＳ ゴシック" w:hAnsi="ＭＳ ゴシック"/>
          <w:sz w:val="24"/>
          <w:szCs w:val="24"/>
        </w:rPr>
      </w:pPr>
      <w:r w:rsidRPr="007A037C">
        <w:rPr>
          <w:rFonts w:ascii="ＭＳ ゴシック" w:eastAsia="ＭＳ ゴシック" w:hAnsi="ＭＳ ゴシック"/>
          <w:sz w:val="24"/>
          <w:szCs w:val="24"/>
        </w:rPr>
        <w:tab/>
      </w:r>
      <w:r w:rsidR="00973916" w:rsidRPr="00575B64">
        <w:rPr>
          <w:rFonts w:ascii="ＭＳ ゴシック" w:eastAsia="ＭＳ ゴシック" w:hAnsi="ＭＳ ゴシック" w:hint="eastAsia"/>
          <w:sz w:val="24"/>
          <w:szCs w:val="24"/>
        </w:rPr>
        <w:t>令和</w:t>
      </w:r>
      <w:r w:rsidR="00BD7C26">
        <w:rPr>
          <w:rFonts w:ascii="ＭＳ ゴシック" w:eastAsia="ＭＳ ゴシック" w:hAnsi="ＭＳ ゴシック" w:hint="eastAsia"/>
          <w:sz w:val="24"/>
          <w:szCs w:val="24"/>
        </w:rPr>
        <w:t>５</w:t>
      </w:r>
      <w:r w:rsidR="00973916" w:rsidRPr="00575B64">
        <w:rPr>
          <w:rFonts w:ascii="ＭＳ ゴシック" w:eastAsia="ＭＳ ゴシック" w:hAnsi="ＭＳ ゴシック" w:hint="eastAsia"/>
          <w:sz w:val="24"/>
          <w:szCs w:val="24"/>
        </w:rPr>
        <w:t>年</w:t>
      </w:r>
      <w:r w:rsidR="009334FC">
        <w:rPr>
          <w:rFonts w:ascii="ＭＳ ゴシック" w:eastAsia="ＭＳ ゴシック" w:hAnsi="ＭＳ ゴシック" w:hint="eastAsia"/>
          <w:sz w:val="24"/>
          <w:szCs w:val="24"/>
        </w:rPr>
        <w:t>３</w:t>
      </w:r>
      <w:r w:rsidR="00973916" w:rsidRPr="00575B64">
        <w:rPr>
          <w:rFonts w:ascii="ＭＳ ゴシック" w:eastAsia="ＭＳ ゴシック" w:hAnsi="ＭＳ ゴシック" w:hint="eastAsia"/>
          <w:sz w:val="24"/>
          <w:szCs w:val="24"/>
        </w:rPr>
        <w:t>月</w:t>
      </w:r>
      <w:r w:rsidR="009334FC">
        <w:rPr>
          <w:rFonts w:ascii="ＭＳ ゴシック" w:eastAsia="ＭＳ ゴシック" w:hAnsi="ＭＳ ゴシック" w:hint="eastAsia"/>
          <w:sz w:val="24"/>
          <w:szCs w:val="24"/>
        </w:rPr>
        <w:t>１</w:t>
      </w:r>
      <w:r w:rsidR="00973916" w:rsidRPr="00575B64">
        <w:rPr>
          <w:rFonts w:ascii="ＭＳ ゴシック" w:eastAsia="ＭＳ ゴシック" w:hAnsi="ＭＳ ゴシック" w:hint="eastAsia"/>
          <w:sz w:val="24"/>
          <w:szCs w:val="24"/>
        </w:rPr>
        <w:t>日</w:t>
      </w:r>
    </w:p>
    <w:p w14:paraId="377DC855" w14:textId="77777777" w:rsidR="00973916" w:rsidRPr="00575B64" w:rsidRDefault="00973916" w:rsidP="00973916">
      <w:pPr>
        <w:widowControl/>
        <w:spacing w:line="340" w:lineRule="exact"/>
        <w:jc w:val="right"/>
        <w:rPr>
          <w:rFonts w:ascii="ＭＳ ゴシック" w:eastAsia="ＭＳ ゴシック" w:hAnsi="ＭＳ ゴシック"/>
          <w:sz w:val="24"/>
          <w:szCs w:val="24"/>
        </w:rPr>
      </w:pPr>
      <w:r w:rsidRPr="00575B64">
        <w:rPr>
          <w:rFonts w:ascii="ＭＳ ゴシック" w:eastAsia="ＭＳ ゴシック" w:hAnsi="ＭＳ ゴシック"/>
          <w:sz w:val="24"/>
          <w:szCs w:val="24"/>
        </w:rPr>
        <w:tab/>
      </w:r>
      <w:r w:rsidRPr="009334FC">
        <w:rPr>
          <w:rFonts w:ascii="ＭＳ ゴシック" w:eastAsia="ＭＳ ゴシック" w:hAnsi="ＭＳ ゴシック" w:hint="eastAsia"/>
          <w:spacing w:val="120"/>
          <w:kern w:val="0"/>
          <w:sz w:val="24"/>
          <w:szCs w:val="24"/>
          <w:fitText w:val="2160" w:id="-1295675392"/>
        </w:rPr>
        <w:t>経済産業</w:t>
      </w:r>
      <w:r w:rsidRPr="009334FC">
        <w:rPr>
          <w:rFonts w:ascii="ＭＳ ゴシック" w:eastAsia="ＭＳ ゴシック" w:hAnsi="ＭＳ ゴシック" w:hint="eastAsia"/>
          <w:kern w:val="0"/>
          <w:sz w:val="24"/>
          <w:szCs w:val="24"/>
          <w:fitText w:val="2160" w:id="-1295675392"/>
        </w:rPr>
        <w:t>省</w:t>
      </w:r>
    </w:p>
    <w:p w14:paraId="6F7B46E2" w14:textId="77777777" w:rsidR="00973916" w:rsidRPr="00575B64" w:rsidRDefault="00973916" w:rsidP="00973916">
      <w:pPr>
        <w:widowControl/>
        <w:spacing w:line="340" w:lineRule="exact"/>
        <w:jc w:val="right"/>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 xml:space="preserve">　　　　　　　</w:t>
      </w:r>
      <w:r w:rsidRPr="009B723A">
        <w:rPr>
          <w:rFonts w:ascii="ＭＳ ゴシック" w:eastAsia="ＭＳ ゴシック" w:hAnsi="ＭＳ ゴシック" w:hint="eastAsia"/>
          <w:spacing w:val="17"/>
          <w:kern w:val="0"/>
          <w:sz w:val="24"/>
          <w:szCs w:val="24"/>
          <w:fitText w:val="2160" w:id="-1295675391"/>
        </w:rPr>
        <w:t>資源エネルギー</w:t>
      </w:r>
      <w:r w:rsidRPr="009B723A">
        <w:rPr>
          <w:rFonts w:ascii="ＭＳ ゴシック" w:eastAsia="ＭＳ ゴシック" w:hAnsi="ＭＳ ゴシック" w:hint="eastAsia"/>
          <w:spacing w:val="1"/>
          <w:kern w:val="0"/>
          <w:sz w:val="24"/>
          <w:szCs w:val="24"/>
          <w:fitText w:val="2160" w:id="-1295675391"/>
        </w:rPr>
        <w:t>庁</w:t>
      </w:r>
    </w:p>
    <w:p w14:paraId="675B3C6B" w14:textId="77777777" w:rsidR="00973916" w:rsidRPr="00575B64" w:rsidRDefault="00973916" w:rsidP="00973916">
      <w:pPr>
        <w:widowControl/>
        <w:spacing w:line="340" w:lineRule="exact"/>
        <w:jc w:val="right"/>
        <w:rPr>
          <w:rFonts w:ascii="ＭＳ ゴシック" w:eastAsia="ＭＳ ゴシック" w:hAnsi="ＭＳ ゴシック"/>
          <w:sz w:val="24"/>
          <w:szCs w:val="24"/>
        </w:rPr>
      </w:pPr>
      <w:r w:rsidRPr="00575B64">
        <w:rPr>
          <w:rFonts w:ascii="ＭＳ ゴシック" w:eastAsia="ＭＳ ゴシック" w:hAnsi="ＭＳ ゴシック"/>
          <w:sz w:val="24"/>
          <w:szCs w:val="24"/>
        </w:rPr>
        <w:tab/>
      </w:r>
      <w:r w:rsidRPr="009B723A">
        <w:rPr>
          <w:rFonts w:ascii="ＭＳ ゴシック" w:eastAsia="ＭＳ ゴシック" w:hAnsi="ＭＳ ゴシック" w:hint="eastAsia"/>
          <w:spacing w:val="40"/>
          <w:kern w:val="0"/>
          <w:sz w:val="24"/>
          <w:szCs w:val="24"/>
          <w:fitText w:val="2160" w:id="-1295675390"/>
        </w:rPr>
        <w:t>電力基盤整備</w:t>
      </w:r>
      <w:r w:rsidRPr="009B723A">
        <w:rPr>
          <w:rFonts w:ascii="ＭＳ ゴシック" w:eastAsia="ＭＳ ゴシック" w:hAnsi="ＭＳ ゴシック" w:hint="eastAsia"/>
          <w:kern w:val="0"/>
          <w:sz w:val="24"/>
          <w:szCs w:val="24"/>
          <w:fitText w:val="2160" w:id="-1295675390"/>
        </w:rPr>
        <w:t>課</w:t>
      </w:r>
    </w:p>
    <w:p w14:paraId="7C407D75" w14:textId="77777777" w:rsidR="000946CF" w:rsidRPr="007A037C" w:rsidRDefault="000946CF" w:rsidP="00973916">
      <w:pPr>
        <w:widowControl/>
        <w:spacing w:line="340" w:lineRule="exact"/>
        <w:jc w:val="right"/>
        <w:rPr>
          <w:rFonts w:ascii="ＭＳ ゴシック" w:eastAsia="ＭＳ ゴシック" w:hAnsi="ＭＳ ゴシック"/>
          <w:sz w:val="24"/>
          <w:szCs w:val="24"/>
        </w:rPr>
      </w:pPr>
    </w:p>
    <w:p w14:paraId="7C407D76"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7" w14:textId="1CA3D832"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経済産業省では、</w:t>
      </w:r>
      <w:r w:rsidR="00973916" w:rsidRPr="00575B64">
        <w:rPr>
          <w:rFonts w:ascii="ＭＳ ゴシック" w:eastAsia="ＭＳ ゴシック" w:hAnsi="ＭＳ ゴシック" w:hint="eastAsia"/>
          <w:sz w:val="24"/>
          <w:szCs w:val="24"/>
        </w:rPr>
        <w:t>令和</w:t>
      </w:r>
      <w:r w:rsidR="00BD7C26">
        <w:rPr>
          <w:rFonts w:ascii="ＭＳ ゴシック" w:eastAsia="ＭＳ ゴシック" w:hAnsi="ＭＳ ゴシック" w:hint="eastAsia"/>
          <w:sz w:val="24"/>
          <w:szCs w:val="24"/>
        </w:rPr>
        <w:t>５</w:t>
      </w:r>
      <w:r w:rsidR="00973916" w:rsidRPr="00575B64">
        <w:rPr>
          <w:rFonts w:ascii="ＭＳ ゴシック" w:eastAsia="ＭＳ ゴシック" w:hAnsi="ＭＳ ゴシック" w:hint="eastAsia"/>
          <w:sz w:val="24"/>
          <w:szCs w:val="24"/>
        </w:rPr>
        <w:t>年度エネルギー需給構造高度化対策に関する調査等事業（エネルギー供給構造高度化法に基づく非化石電源に係る認定業務及び非化石証書の利用価値向上に係る調査事業）</w:t>
      </w:r>
      <w:r w:rsidRPr="007A037C">
        <w:rPr>
          <w:rFonts w:ascii="ＭＳ ゴシック" w:eastAsia="ＭＳ ゴシック" w:hAnsi="ＭＳ ゴシック" w:hint="eastAsia"/>
          <w:sz w:val="24"/>
          <w:szCs w:val="24"/>
        </w:rPr>
        <w:t>の受託者選定に当たって、</w:t>
      </w:r>
      <w:r w:rsidRPr="007A037C">
        <w:rPr>
          <w:rFonts w:ascii="ＭＳ ゴシック" w:eastAsia="ＭＳ ゴシック" w:hAnsi="ＭＳ ゴシック"/>
          <w:sz w:val="24"/>
          <w:szCs w:val="24"/>
        </w:rPr>
        <w:t>一般競争入札</w:t>
      </w:r>
      <w:r w:rsidRPr="007A037C">
        <w:rPr>
          <w:rFonts w:ascii="ＭＳ ゴシック" w:eastAsia="ＭＳ ゴシック" w:hAnsi="ＭＳ ゴシック" w:hint="eastAsia"/>
          <w:sz w:val="24"/>
          <w:szCs w:val="24"/>
        </w:rPr>
        <w:t>（又は</w:t>
      </w:r>
      <w:r w:rsidRPr="007A037C">
        <w:rPr>
          <w:rFonts w:ascii="ＭＳ ゴシック" w:eastAsia="ＭＳ ゴシック" w:hAnsi="ＭＳ ゴシック"/>
          <w:sz w:val="24"/>
          <w:szCs w:val="24"/>
        </w:rPr>
        <w:t>企画競争</w:t>
      </w:r>
      <w:r w:rsidRPr="007A037C">
        <w:rPr>
          <w:rFonts w:ascii="ＭＳ ゴシック" w:eastAsia="ＭＳ ゴシック" w:hAnsi="ＭＳ ゴシック" w:hint="eastAsia"/>
          <w:sz w:val="24"/>
          <w:szCs w:val="24"/>
        </w:rPr>
        <w:t>）</w:t>
      </w:r>
      <w:r w:rsidRPr="007A037C">
        <w:rPr>
          <w:rFonts w:ascii="ＭＳ ゴシック" w:eastAsia="ＭＳ ゴシック" w:hAnsi="ＭＳ ゴシック"/>
          <w:sz w:val="24"/>
          <w:szCs w:val="24"/>
        </w:rPr>
        <w:t>に付することの可能性について、以下の通り調査いたします。</w:t>
      </w:r>
    </w:p>
    <w:p w14:paraId="7C407D78"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9" w14:textId="67098252" w:rsidR="000946CF" w:rsidRPr="007A037C" w:rsidRDefault="000946CF">
      <w:pPr>
        <w:widowControl/>
        <w:spacing w:line="340" w:lineRule="exact"/>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つきましては、下記１．事業内容に記載する内容・条件において、的確な事業遂行が可能であり、かつ、当該事業の受託者を決定するに当たり</w:t>
      </w:r>
      <w:r w:rsidRPr="007A037C">
        <w:rPr>
          <w:rFonts w:ascii="ＭＳ ゴシック" w:eastAsia="ＭＳ ゴシック" w:hAnsi="ＭＳ ゴシック"/>
          <w:sz w:val="24"/>
          <w:szCs w:val="24"/>
        </w:rPr>
        <w:t>一般競争入札を実施した場合、参加する意思を有する方は、</w:t>
      </w:r>
      <w:r w:rsidRPr="007A037C">
        <w:rPr>
          <w:rFonts w:ascii="ＭＳ ゴシック" w:eastAsia="ＭＳ ゴシック" w:hAnsi="ＭＳ ゴシック" w:hint="eastAsia"/>
          <w:sz w:val="24"/>
          <w:szCs w:val="24"/>
        </w:rPr>
        <w:t>別添</w:t>
      </w:r>
      <w:r w:rsidR="00CD4071" w:rsidRPr="007A037C">
        <w:rPr>
          <w:rFonts w:ascii="ＭＳ ゴシック" w:eastAsia="ＭＳ ゴシック" w:hAnsi="ＭＳ ゴシック" w:hint="eastAsia"/>
          <w:sz w:val="24"/>
          <w:szCs w:val="24"/>
        </w:rPr>
        <w:t>１</w:t>
      </w:r>
      <w:r w:rsidRPr="007A037C">
        <w:rPr>
          <w:rFonts w:ascii="ＭＳ ゴシック" w:eastAsia="ＭＳ ゴシック" w:hAnsi="ＭＳ ゴシック" w:hint="eastAsia"/>
          <w:sz w:val="24"/>
          <w:szCs w:val="24"/>
        </w:rPr>
        <w:t>登録様式に記入の上</w:t>
      </w:r>
      <w:r w:rsidRPr="007A037C">
        <w:rPr>
          <w:rFonts w:ascii="ＭＳ ゴシック" w:eastAsia="ＭＳ ゴシック" w:hAnsi="ＭＳ ゴシック"/>
          <w:sz w:val="24"/>
          <w:szCs w:val="24"/>
        </w:rPr>
        <w:t>、４．提出先までご登録をお願いします。</w:t>
      </w:r>
    </w:p>
    <w:p w14:paraId="7C407D7A"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B"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7C" w14:textId="6FEACF3E"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１．事業内容</w:t>
      </w:r>
    </w:p>
    <w:p w14:paraId="7C407D7D" w14:textId="77777777" w:rsidR="000946CF" w:rsidRPr="007A037C" w:rsidRDefault="000946CF" w:rsidP="009B723A">
      <w:pPr>
        <w:widowControl/>
        <w:spacing w:line="340" w:lineRule="exact"/>
        <w:ind w:leftChars="100" w:left="21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(1) 概要</w:t>
      </w:r>
    </w:p>
    <w:p w14:paraId="5DD972B6" w14:textId="0AE20680" w:rsidR="002B788D" w:rsidRPr="00575B64" w:rsidRDefault="00973916" w:rsidP="009B723A">
      <w:pPr>
        <w:widowControl/>
        <w:spacing w:line="340" w:lineRule="exact"/>
        <w:ind w:leftChars="100" w:left="210" w:firstLineChars="100" w:firstLine="240"/>
        <w:jc w:val="left"/>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電力システム改革貫徹のための政策小委員会中間とりまとめにおいて定められた方針に基づき、非化石価値取引市場が、２０１８年５月よりＦＩＴ電源分の非化石証書（以下「ＦＩＴ非化石証書」という）を対象として創設された。</w:t>
      </w:r>
    </w:p>
    <w:p w14:paraId="4A117450" w14:textId="6801552E" w:rsidR="002715BF" w:rsidRDefault="00973916" w:rsidP="002715BF">
      <w:pPr>
        <w:widowControl/>
        <w:spacing w:line="340" w:lineRule="exact"/>
        <w:ind w:leftChars="100" w:left="210" w:firstLineChars="100" w:firstLine="240"/>
        <w:jc w:val="left"/>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その後、２０１８年度及び２０１９年度の電力・ガス基本政策小委員会制度検討作業部会において、ＦＩＴ電源以外の非化石電源（以下「非ＦＩＴ非化石電源」といい、ＦＩＴ制度に基づく固定価格買取期間が終了した電源を含む）に係る非化石証書（以下「非ＦＩＴ非化石証書」という）に関する制度設計について議論が行われ、２０２０年度より全ての非化石電源を対象に非化石証書が発行されることとなり、２０２０年１１月以降、非化石価値取引市場において非ＦＩＴ非化石証書も取引の対象とされた。２０２１年１１月より非化石価値取引市場は、需要家が直接購入可能な再エネ価値取引市場と小売電気事業者がエネルギー供給構造高度化法の達成に向けた高度化法義務達成市場に二分された。</w:t>
      </w:r>
      <w:r w:rsidR="00BD7C26">
        <w:rPr>
          <w:rFonts w:ascii="ＭＳ ゴシック" w:eastAsia="ＭＳ ゴシック" w:hAnsi="ＭＳ ゴシック" w:hint="eastAsia"/>
          <w:sz w:val="24"/>
          <w:szCs w:val="24"/>
        </w:rPr>
        <w:t>また２０１８年度より実施している、</w:t>
      </w:r>
      <w:r w:rsidR="00BD7C26" w:rsidRPr="00575B64">
        <w:rPr>
          <w:rFonts w:ascii="ＭＳ ゴシック" w:eastAsia="ＭＳ ゴシック" w:hAnsi="ＭＳ ゴシック" w:hint="eastAsia"/>
          <w:sz w:val="24"/>
          <w:szCs w:val="24"/>
        </w:rPr>
        <w:t>新エネルギ</w:t>
      </w:r>
      <w:r w:rsidR="00BD7C26" w:rsidRPr="00575B64">
        <w:rPr>
          <w:rFonts w:ascii="ＭＳ ゴシック" w:eastAsia="ＭＳ ゴシック" w:hAnsi="ＭＳ ゴシック" w:hint="eastAsia"/>
          <w:sz w:val="24"/>
          <w:szCs w:val="24"/>
        </w:rPr>
        <w:lastRenderedPageBreak/>
        <w:t>ー等の導入促進のための基礎調査事業の一環で非化石証書に対応する電源種や発電所所在地等の属性情報の管理・追跡（以下「トラッキング」）</w:t>
      </w:r>
      <w:r w:rsidR="00BD7C26">
        <w:rPr>
          <w:rFonts w:ascii="ＭＳ ゴシック" w:eastAsia="ＭＳ ゴシック" w:hAnsi="ＭＳ ゴシック" w:hint="eastAsia"/>
          <w:sz w:val="24"/>
          <w:szCs w:val="24"/>
        </w:rPr>
        <w:t>に係る実証について、</w:t>
      </w:r>
      <w:r w:rsidR="00BD7C26" w:rsidRPr="00575B64">
        <w:rPr>
          <w:rFonts w:ascii="ＭＳ ゴシック" w:eastAsia="ＭＳ ゴシック" w:hAnsi="ＭＳ ゴシック" w:hint="eastAsia"/>
          <w:sz w:val="24"/>
          <w:szCs w:val="24"/>
        </w:rPr>
        <w:t>今後の</w:t>
      </w:r>
      <w:r w:rsidR="00BD7C26">
        <w:rPr>
          <w:rFonts w:ascii="ＭＳ ゴシック" w:eastAsia="ＭＳ ゴシック" w:hAnsi="ＭＳ ゴシック" w:hint="eastAsia"/>
          <w:sz w:val="24"/>
          <w:szCs w:val="24"/>
        </w:rPr>
        <w:t>トラッキングの</w:t>
      </w:r>
      <w:r w:rsidR="00BD7C26" w:rsidRPr="00575B64">
        <w:rPr>
          <w:rFonts w:ascii="ＭＳ ゴシック" w:eastAsia="ＭＳ ゴシック" w:hAnsi="ＭＳ ゴシック" w:hint="eastAsia"/>
          <w:sz w:val="24"/>
          <w:szCs w:val="24"/>
        </w:rPr>
        <w:t>利便性向上に向け</w:t>
      </w:r>
      <w:r w:rsidR="00BD7C26">
        <w:rPr>
          <w:rFonts w:ascii="ＭＳ ゴシック" w:eastAsia="ＭＳ ゴシック" w:hAnsi="ＭＳ ゴシック" w:hint="eastAsia"/>
          <w:sz w:val="24"/>
          <w:szCs w:val="24"/>
        </w:rPr>
        <w:t>て、２０２２年度に実施主体を</w:t>
      </w:r>
      <w:r w:rsidR="00BD7C26" w:rsidRPr="00BD3553">
        <w:rPr>
          <w:rFonts w:ascii="ＭＳ ゴシック" w:eastAsia="ＭＳ ゴシック" w:hAnsi="ＭＳ ゴシック" w:hint="eastAsia"/>
          <w:sz w:val="24"/>
          <w:szCs w:val="24"/>
        </w:rPr>
        <w:t>日本卸電力取引所に移管した</w:t>
      </w:r>
      <w:r w:rsidR="002715BF">
        <w:rPr>
          <w:rFonts w:ascii="ＭＳ ゴシック" w:eastAsia="ＭＳ ゴシック" w:hAnsi="ＭＳ ゴシック" w:hint="eastAsia"/>
          <w:sz w:val="24"/>
          <w:szCs w:val="24"/>
        </w:rPr>
        <w:t>。</w:t>
      </w:r>
    </w:p>
    <w:p w14:paraId="5730AFE6" w14:textId="076C25A3" w:rsidR="002715BF" w:rsidRPr="00575B64" w:rsidRDefault="00973916" w:rsidP="009B723A">
      <w:pPr>
        <w:widowControl/>
        <w:spacing w:line="340" w:lineRule="exact"/>
        <w:ind w:leftChars="100" w:left="210" w:firstLineChars="100" w:firstLine="240"/>
        <w:jc w:val="left"/>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本作業部会においては、非ＦＩＴ非化石証書の信頼性を担保するため、国は、高度化法の執行業務の一環で、非ＦＩＴ非化石電源の認定、及び当該電源から発電される電力量の認定（以下、「認定業務」という）を行い、認定業務の実務については、第三者の事業者を選定の上、国から業務委託することとされた。これを踏まえ、本事業においては、国内における非ＦＩＴ非化石電源に係る情報を集計し管理する新たな情報基盤管理手法を構築するとともに、当該非化石電源が発電した電力量の認定に当たり一般送配電事業者等の関係者と調整を行う。</w:t>
      </w:r>
    </w:p>
    <w:p w14:paraId="45C45473" w14:textId="399E11F3" w:rsidR="00973916" w:rsidRPr="00575B64" w:rsidRDefault="001A748B" w:rsidP="009B723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973916" w:rsidRPr="00575B64">
        <w:rPr>
          <w:rFonts w:ascii="ＭＳ ゴシック" w:eastAsia="ＭＳ ゴシック" w:hAnsi="ＭＳ ゴシック" w:hint="eastAsia"/>
          <w:sz w:val="24"/>
          <w:szCs w:val="24"/>
        </w:rPr>
        <w:t>これらの非ＦＩＴ非化石電源に係る認定業務</w:t>
      </w:r>
      <w:r w:rsidR="00BD7C26">
        <w:rPr>
          <w:rFonts w:ascii="ＭＳ ゴシック" w:eastAsia="ＭＳ ゴシック" w:hAnsi="ＭＳ ゴシック" w:hint="eastAsia"/>
          <w:sz w:val="24"/>
          <w:szCs w:val="24"/>
        </w:rPr>
        <w:t>に加え、</w:t>
      </w:r>
      <w:r w:rsidR="00973916" w:rsidRPr="00575B64">
        <w:rPr>
          <w:rFonts w:ascii="ＭＳ ゴシック" w:eastAsia="ＭＳ ゴシック" w:hAnsi="ＭＳ ゴシック" w:hint="eastAsia"/>
          <w:sz w:val="24"/>
          <w:szCs w:val="24"/>
        </w:rPr>
        <w:t>非化石証書の</w:t>
      </w:r>
      <w:r>
        <w:rPr>
          <w:rFonts w:ascii="ＭＳ ゴシック" w:eastAsia="ＭＳ ゴシック" w:hAnsi="ＭＳ ゴシック" w:hint="eastAsia"/>
          <w:sz w:val="24"/>
          <w:szCs w:val="24"/>
        </w:rPr>
        <w:t>今後の政策課題として、非化石証書に追加的に</w:t>
      </w:r>
      <w:r w:rsidR="00973916" w:rsidRPr="00575B64">
        <w:rPr>
          <w:rFonts w:ascii="ＭＳ ゴシック" w:eastAsia="ＭＳ ゴシック" w:hAnsi="ＭＳ ゴシック" w:hint="eastAsia"/>
          <w:sz w:val="24"/>
          <w:szCs w:val="24"/>
        </w:rPr>
        <w:t>トラッキング</w:t>
      </w:r>
      <w:r>
        <w:rPr>
          <w:rFonts w:ascii="ＭＳ ゴシック" w:eastAsia="ＭＳ ゴシック" w:hAnsi="ＭＳ ゴシック" w:hint="eastAsia"/>
          <w:sz w:val="24"/>
          <w:szCs w:val="24"/>
        </w:rPr>
        <w:t>を行う従来の方式から、</w:t>
      </w:r>
      <w:r w:rsidR="00BD7C26" w:rsidRPr="00575B64">
        <w:rPr>
          <w:rFonts w:ascii="ＭＳ ゴシック" w:eastAsia="ＭＳ ゴシック" w:hAnsi="ＭＳ ゴシック" w:hint="eastAsia"/>
          <w:sz w:val="24"/>
          <w:szCs w:val="24"/>
        </w:rPr>
        <w:t>非化石証書</w:t>
      </w:r>
      <w:r>
        <w:rPr>
          <w:rFonts w:ascii="ＭＳ ゴシック" w:eastAsia="ＭＳ ゴシック" w:hAnsi="ＭＳ ゴシック" w:hint="eastAsia"/>
          <w:sz w:val="24"/>
          <w:szCs w:val="24"/>
        </w:rPr>
        <w:t>そのものに電源の属性情報等を予め含める</w:t>
      </w:r>
      <w:r w:rsidR="00BD7C26" w:rsidRPr="00575B64">
        <w:rPr>
          <w:rFonts w:ascii="ＭＳ ゴシック" w:eastAsia="ＭＳ ゴシック" w:hAnsi="ＭＳ ゴシック" w:hint="eastAsia"/>
          <w:sz w:val="24"/>
          <w:szCs w:val="24"/>
        </w:rPr>
        <w:t>電源証明型へ移行</w:t>
      </w:r>
      <w:r>
        <w:rPr>
          <w:rFonts w:ascii="ＭＳ ゴシック" w:eastAsia="ＭＳ ゴシック" w:hAnsi="ＭＳ ゴシック" w:hint="eastAsia"/>
          <w:sz w:val="24"/>
          <w:szCs w:val="24"/>
        </w:rPr>
        <w:t>する点に対する調査等</w:t>
      </w:r>
      <w:r w:rsidR="00973916" w:rsidRPr="00575B64">
        <w:rPr>
          <w:rFonts w:ascii="ＭＳ ゴシック" w:eastAsia="ＭＳ ゴシック" w:hAnsi="ＭＳ ゴシック" w:hint="eastAsia"/>
          <w:sz w:val="24"/>
          <w:szCs w:val="24"/>
        </w:rPr>
        <w:t>は相互に密接に関係するものであるため、これらを一体的に実施することを通じて、非化石エネルギー源の利用促進に必要な政策課題を整理・検討する。</w:t>
      </w:r>
    </w:p>
    <w:p w14:paraId="7C407D7F"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7C407D80" w14:textId="77777777" w:rsidR="000946CF" w:rsidRPr="007A037C" w:rsidRDefault="000946CF" w:rsidP="009B723A">
      <w:pPr>
        <w:widowControl/>
        <w:spacing w:line="340" w:lineRule="exact"/>
        <w:ind w:leftChars="100" w:left="21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(2) 事業の具体的内容</w:t>
      </w:r>
    </w:p>
    <w:p w14:paraId="4B54BC3F" w14:textId="312E7B9D" w:rsidR="00973916" w:rsidRPr="00575B64" w:rsidRDefault="00973916" w:rsidP="009B723A">
      <w:pPr>
        <w:spacing w:line="340" w:lineRule="exact"/>
        <w:ind w:leftChars="200" w:left="420"/>
        <w:rPr>
          <w:rFonts w:ascii="ＭＳ ゴシック" w:eastAsia="ＭＳ ゴシック" w:hAnsi="ＭＳ ゴシック"/>
          <w:sz w:val="24"/>
          <w:szCs w:val="24"/>
        </w:rPr>
      </w:pPr>
      <w:r>
        <w:rPr>
          <w:rFonts w:ascii="ＭＳ ゴシック" w:eastAsia="ＭＳ ゴシック" w:hAnsi="ＭＳ ゴシック" w:hint="eastAsia"/>
          <w:sz w:val="24"/>
          <w:szCs w:val="24"/>
        </w:rPr>
        <w:t>①</w:t>
      </w:r>
      <w:r w:rsidRPr="00575B64">
        <w:rPr>
          <w:rFonts w:ascii="ＭＳ ゴシック" w:eastAsia="ＭＳ ゴシック" w:hAnsi="ＭＳ ゴシック"/>
          <w:sz w:val="24"/>
          <w:szCs w:val="24"/>
        </w:rPr>
        <w:t xml:space="preserve"> </w:t>
      </w:r>
      <w:r w:rsidRPr="00575B64">
        <w:rPr>
          <w:rFonts w:ascii="ＭＳ ゴシック" w:eastAsia="ＭＳ ゴシック" w:hAnsi="ＭＳ ゴシック" w:hint="eastAsia"/>
          <w:sz w:val="24"/>
          <w:szCs w:val="24"/>
        </w:rPr>
        <w:t>非ＦＩＴ非化石電源の認定等</w:t>
      </w:r>
      <w:r w:rsidRPr="00575B64">
        <w:rPr>
          <w:rFonts w:ascii="ＭＳ ゴシック" w:eastAsia="ＭＳ ゴシック" w:hAnsi="ＭＳ ゴシック"/>
          <w:sz w:val="24"/>
          <w:szCs w:val="24"/>
        </w:rPr>
        <w:t xml:space="preserve"> </w:t>
      </w:r>
    </w:p>
    <w:p w14:paraId="0CC69E26"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国内における非ＦＩＴ非化石電源に係る情報（発電設備名、所在地、設備容量、電源種等）の集計及び国が保有するデータとの照合確認等</w:t>
      </w:r>
      <w:r w:rsidRPr="00575B64">
        <w:rPr>
          <w:rFonts w:ascii="ＭＳ ゴシック" w:eastAsia="ＭＳ ゴシック" w:hAnsi="ＭＳ ゴシック"/>
          <w:sz w:val="24"/>
          <w:szCs w:val="24"/>
        </w:rPr>
        <w:t xml:space="preserve"> </w:t>
      </w:r>
    </w:p>
    <w:p w14:paraId="3AADC271"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集計した非ＦＩＴ非化石電源に係る情報を管理するための情報基盤管理手法の構築、非ＦＩＴ非化石電源の休廃止に係る情報の削除等</w:t>
      </w:r>
      <w:r w:rsidRPr="00575B64">
        <w:rPr>
          <w:rFonts w:ascii="ＭＳ ゴシック" w:eastAsia="ＭＳ ゴシック" w:hAnsi="ＭＳ ゴシック"/>
          <w:sz w:val="24"/>
          <w:szCs w:val="24"/>
        </w:rPr>
        <w:t xml:space="preserve"> </w:t>
      </w:r>
    </w:p>
    <w:p w14:paraId="37092A17" w14:textId="2A3E320E" w:rsidR="00973916"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非ＦＩＴ非化石電源の集計や情報基盤管理手法等の構築に当たって生じた課題の整理・検討及び関係者との調整等</w:t>
      </w:r>
      <w:r w:rsidRPr="00575B64">
        <w:rPr>
          <w:rFonts w:ascii="ＭＳ ゴシック" w:eastAsia="ＭＳ ゴシック" w:hAnsi="ＭＳ ゴシック"/>
          <w:sz w:val="24"/>
          <w:szCs w:val="24"/>
        </w:rPr>
        <w:t xml:space="preserve"> </w:t>
      </w:r>
    </w:p>
    <w:p w14:paraId="50964A11" w14:textId="77777777" w:rsidR="00BD7C26" w:rsidRDefault="00BD7C26" w:rsidP="00BD7C26">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新たな非化石燃料由来（水素、アンモニア等）の電源に関する認定ルールの策定及び実行</w:t>
      </w:r>
    </w:p>
    <w:p w14:paraId="2F12FF68" w14:textId="6FB50737" w:rsidR="00BD7C26" w:rsidRPr="009B723A" w:rsidRDefault="00BD7C26" w:rsidP="00BD7C26">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バイオマス電源における持続可能性の証明等、既存電源に関する認定ルールの改善及び実行</w:t>
      </w:r>
    </w:p>
    <w:p w14:paraId="75A0814E" w14:textId="729E39B5" w:rsidR="00973916" w:rsidRPr="00575B64" w:rsidRDefault="00BD7C26" w:rsidP="00973916">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r w:rsidR="00973916" w:rsidRPr="00575B64">
        <w:rPr>
          <w:rFonts w:ascii="ＭＳ ゴシック" w:eastAsia="ＭＳ ゴシック" w:hAnsi="ＭＳ ゴシック" w:hint="eastAsia"/>
          <w:sz w:val="24"/>
          <w:szCs w:val="24"/>
        </w:rPr>
        <w:t>非ＦＩＴ非化石電源の認定に係るルール作りに関する助言、検討、関係者との調整等</w:t>
      </w:r>
      <w:r w:rsidR="00973916" w:rsidRPr="00575B64">
        <w:rPr>
          <w:rFonts w:ascii="ＭＳ ゴシック" w:eastAsia="ＭＳ ゴシック" w:hAnsi="ＭＳ ゴシック"/>
          <w:sz w:val="24"/>
          <w:szCs w:val="24"/>
        </w:rPr>
        <w:t xml:space="preserve"> </w:t>
      </w:r>
    </w:p>
    <w:p w14:paraId="298D7C15" w14:textId="03F1001E" w:rsidR="00973916" w:rsidRPr="00575B64" w:rsidRDefault="00973916" w:rsidP="009B723A">
      <w:pPr>
        <w:spacing w:line="34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②</w:t>
      </w:r>
      <w:r w:rsidRPr="00575B64">
        <w:rPr>
          <w:rFonts w:ascii="ＭＳ ゴシック" w:eastAsia="ＭＳ ゴシック" w:hAnsi="ＭＳ ゴシック"/>
          <w:sz w:val="24"/>
          <w:szCs w:val="24"/>
        </w:rPr>
        <w:t xml:space="preserve"> </w:t>
      </w:r>
      <w:r w:rsidRPr="00575B64">
        <w:rPr>
          <w:rFonts w:ascii="ＭＳ ゴシック" w:eastAsia="ＭＳ ゴシック" w:hAnsi="ＭＳ ゴシック" w:hint="eastAsia"/>
          <w:sz w:val="24"/>
          <w:szCs w:val="24"/>
        </w:rPr>
        <w:t>非ＦＩＴ非化石電源から発電される電力量の認定等</w:t>
      </w:r>
      <w:r w:rsidRPr="00575B64">
        <w:rPr>
          <w:rFonts w:ascii="ＭＳ ゴシック" w:eastAsia="ＭＳ ゴシック" w:hAnsi="ＭＳ ゴシック"/>
          <w:sz w:val="24"/>
          <w:szCs w:val="24"/>
        </w:rPr>
        <w:t xml:space="preserve"> </w:t>
      </w:r>
    </w:p>
    <w:p w14:paraId="33DDF717"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一般送配電事業者が託送供給等業務の一環で把握している月毎の電力量データの集計</w:t>
      </w:r>
      <w:r w:rsidRPr="00575B64">
        <w:rPr>
          <w:rFonts w:ascii="ＭＳ ゴシック" w:eastAsia="ＭＳ ゴシック" w:hAnsi="ＭＳ ゴシック"/>
          <w:sz w:val="24"/>
          <w:szCs w:val="24"/>
        </w:rPr>
        <w:t xml:space="preserve"> </w:t>
      </w:r>
    </w:p>
    <w:p w14:paraId="655CEF71"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上記集計方法では得られない場合等、発電事業者等から通知された月毎の電力量の集計等（バイオマスの混焼比率の情報等を含む）</w:t>
      </w:r>
      <w:r w:rsidRPr="00575B64">
        <w:rPr>
          <w:rFonts w:ascii="ＭＳ ゴシック" w:eastAsia="ＭＳ ゴシック" w:hAnsi="ＭＳ ゴシック"/>
          <w:sz w:val="24"/>
          <w:szCs w:val="24"/>
        </w:rPr>
        <w:t xml:space="preserve"> </w:t>
      </w:r>
    </w:p>
    <w:p w14:paraId="395AA3D5"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上記データの不整合点が生じた場合の原因究明と関係者との調整等</w:t>
      </w:r>
      <w:r w:rsidRPr="00575B64">
        <w:rPr>
          <w:rFonts w:ascii="ＭＳ ゴシック" w:eastAsia="ＭＳ ゴシック" w:hAnsi="ＭＳ ゴシック"/>
          <w:sz w:val="24"/>
          <w:szCs w:val="24"/>
        </w:rPr>
        <w:t xml:space="preserve"> </w:t>
      </w:r>
    </w:p>
    <w:p w14:paraId="2A46CA4F" w14:textId="77777777" w:rsidR="00BD7C26"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lastRenderedPageBreak/>
        <w:t>上記方法で管理・集計されたデータの非化石価値取引システム（卸電力取引所内のシステムで、小売電気事業者が非化石証書を取引・管理するためのシステムをいう。）への移転とデータ移転方法に関する検討等、及び卸電力取引所等関係者との調整</w:t>
      </w:r>
    </w:p>
    <w:p w14:paraId="654BFDCA" w14:textId="6B22286C" w:rsidR="00973916" w:rsidRPr="009B723A" w:rsidRDefault="00BD7C26" w:rsidP="00BD7C26">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非</w:t>
      </w:r>
      <w:r w:rsidRPr="00575B64">
        <w:rPr>
          <w:rFonts w:ascii="ＭＳ ゴシック" w:eastAsia="ＭＳ ゴシック" w:hAnsi="ＭＳ ゴシック" w:hint="eastAsia"/>
          <w:sz w:val="24"/>
          <w:szCs w:val="24"/>
        </w:rPr>
        <w:t>ＦＩＴ</w:t>
      </w:r>
      <w:r>
        <w:rPr>
          <w:rFonts w:ascii="ＭＳ ゴシック" w:eastAsia="ＭＳ ゴシック" w:hAnsi="ＭＳ ゴシック" w:hint="eastAsia"/>
          <w:sz w:val="24"/>
          <w:szCs w:val="24"/>
        </w:rPr>
        <w:t>非化石制度外の電気事業制度（長期脱炭素電源オークション等）の運用に資するデータの管理と連携方法の検討等、及び関係者との調整</w:t>
      </w:r>
      <w:r w:rsidR="00973916" w:rsidRPr="009B723A">
        <w:rPr>
          <w:rFonts w:ascii="ＭＳ ゴシック" w:eastAsia="ＭＳ ゴシック" w:hAnsi="ＭＳ ゴシック"/>
          <w:sz w:val="24"/>
          <w:szCs w:val="24"/>
        </w:rPr>
        <w:t xml:space="preserve"> </w:t>
      </w:r>
    </w:p>
    <w:p w14:paraId="2F541F4D" w14:textId="53FDC963" w:rsidR="00973916" w:rsidRPr="00575B64" w:rsidRDefault="00BD7C26" w:rsidP="00973916">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w:t>
      </w:r>
      <w:r w:rsidR="00973916" w:rsidRPr="00575B64">
        <w:rPr>
          <w:rFonts w:ascii="ＭＳ ゴシック" w:eastAsia="ＭＳ ゴシック" w:hAnsi="ＭＳ ゴシック" w:hint="eastAsia"/>
          <w:sz w:val="24"/>
          <w:szCs w:val="24"/>
        </w:rPr>
        <w:t>非ＦＩＴ非化石電源から発電される電力量の認定に係るルール作りに関する助言、検討、関係者との調整等</w:t>
      </w:r>
      <w:r w:rsidR="00973916" w:rsidRPr="00575B64">
        <w:rPr>
          <w:rFonts w:ascii="ＭＳ ゴシック" w:eastAsia="ＭＳ ゴシック" w:hAnsi="ＭＳ ゴシック"/>
          <w:sz w:val="24"/>
          <w:szCs w:val="24"/>
        </w:rPr>
        <w:t xml:space="preserve"> </w:t>
      </w:r>
    </w:p>
    <w:p w14:paraId="49419C8C" w14:textId="58307B70" w:rsidR="00973916" w:rsidRPr="00575B64" w:rsidRDefault="00973916" w:rsidP="009B723A">
      <w:pPr>
        <w:spacing w:line="34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③ </w:t>
      </w:r>
      <w:r w:rsidRPr="00575B64">
        <w:rPr>
          <w:rFonts w:ascii="ＭＳ ゴシック" w:eastAsia="ＭＳ ゴシック" w:hAnsi="ＭＳ ゴシック" w:hint="eastAsia"/>
          <w:sz w:val="24"/>
          <w:szCs w:val="24"/>
        </w:rPr>
        <w:t>認定業務に関する制度の周知活動等</w:t>
      </w:r>
      <w:r w:rsidRPr="00575B64">
        <w:rPr>
          <w:rFonts w:ascii="ＭＳ ゴシック" w:eastAsia="ＭＳ ゴシック" w:hAnsi="ＭＳ ゴシック"/>
          <w:sz w:val="24"/>
          <w:szCs w:val="24"/>
        </w:rPr>
        <w:t xml:space="preserve"> </w:t>
      </w:r>
    </w:p>
    <w:p w14:paraId="751F7CF3"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非ＦＩＴ非化石電源に係る認定業務に関する制度の周知活動（ウェブサイトを活用した広告宣伝、関係事業者へのガイダンス実施等、関係諸機関との連携等）</w:t>
      </w:r>
      <w:r w:rsidRPr="00575B64">
        <w:rPr>
          <w:rFonts w:ascii="ＭＳ ゴシック" w:eastAsia="ＭＳ ゴシック" w:hAnsi="ＭＳ ゴシック"/>
          <w:sz w:val="24"/>
          <w:szCs w:val="24"/>
        </w:rPr>
        <w:t xml:space="preserve"> </w:t>
      </w:r>
    </w:p>
    <w:p w14:paraId="54096B2A"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非ＦＩＴ非化石電源に係る認定業務に関する問い合わせ専用窓口の設置及び、電話・電子メールによる事業者等からの問い合わせ対応</w:t>
      </w:r>
      <w:r w:rsidRPr="00575B64">
        <w:rPr>
          <w:rFonts w:ascii="ＭＳ ゴシック" w:eastAsia="ＭＳ ゴシック" w:hAnsi="ＭＳ ゴシック"/>
          <w:sz w:val="24"/>
          <w:szCs w:val="24"/>
        </w:rPr>
        <w:t xml:space="preserve"> </w:t>
      </w:r>
    </w:p>
    <w:p w14:paraId="2BB13B77" w14:textId="5FB248C1" w:rsidR="00973916" w:rsidRPr="00575B64" w:rsidRDefault="00973916" w:rsidP="002715BF">
      <w:pPr>
        <w:pStyle w:val="a7"/>
        <w:numPr>
          <w:ilvl w:val="0"/>
          <w:numId w:val="13"/>
        </w:numPr>
        <w:spacing w:line="340" w:lineRule="exact"/>
        <w:ind w:leftChars="0"/>
      </w:pPr>
      <w:r w:rsidRPr="00575B64">
        <w:rPr>
          <w:rFonts w:ascii="ＭＳ ゴシック" w:eastAsia="ＭＳ ゴシック" w:hAnsi="ＭＳ ゴシック" w:hint="eastAsia"/>
          <w:sz w:val="24"/>
          <w:szCs w:val="24"/>
        </w:rPr>
        <w:t>事業者からの問い合わせ内容の精査、及び資源エネルギー庁への定期報告等</w:t>
      </w:r>
      <w:r w:rsidRPr="00575B64">
        <w:rPr>
          <w:rFonts w:ascii="ＭＳ ゴシック" w:eastAsia="ＭＳ ゴシック" w:hAnsi="ＭＳ ゴシック"/>
          <w:sz w:val="24"/>
          <w:szCs w:val="24"/>
        </w:rPr>
        <w:t xml:space="preserve"> </w:t>
      </w:r>
    </w:p>
    <w:p w14:paraId="147EF0A5" w14:textId="559DEDCD" w:rsidR="00DA781F" w:rsidRDefault="00BD7C26" w:rsidP="009B723A">
      <w:pPr>
        <w:spacing w:line="34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④</w:t>
      </w:r>
      <w:r w:rsidR="00973916" w:rsidRPr="00575B64">
        <w:rPr>
          <w:rFonts w:ascii="ＭＳ ゴシック" w:eastAsia="ＭＳ ゴシック" w:hAnsi="ＭＳ ゴシック"/>
          <w:sz w:val="24"/>
          <w:szCs w:val="24"/>
        </w:rPr>
        <w:t xml:space="preserve"> </w:t>
      </w:r>
      <w:r w:rsidR="001A748B">
        <w:rPr>
          <w:rFonts w:ascii="ＭＳ ゴシック" w:eastAsia="ＭＳ ゴシック" w:hAnsi="ＭＳ ゴシック" w:hint="eastAsia"/>
          <w:sz w:val="24"/>
          <w:szCs w:val="24"/>
        </w:rPr>
        <w:t>非化石証書の電源証明型への移行に向けた</w:t>
      </w:r>
      <w:r w:rsidR="00DA781F">
        <w:rPr>
          <w:rFonts w:ascii="ＭＳ ゴシック" w:eastAsia="ＭＳ ゴシック" w:hAnsi="ＭＳ ゴシック" w:hint="eastAsia"/>
          <w:sz w:val="24"/>
          <w:szCs w:val="24"/>
        </w:rPr>
        <w:t>検討等</w:t>
      </w:r>
    </w:p>
    <w:p w14:paraId="2C73BC06" w14:textId="4D9438C2" w:rsidR="00DA781F" w:rsidRPr="009B723A" w:rsidRDefault="00DA781F" w:rsidP="009B723A">
      <w:pPr>
        <w:pStyle w:val="a7"/>
        <w:numPr>
          <w:ilvl w:val="0"/>
          <w:numId w:val="13"/>
        </w:numPr>
        <w:spacing w:line="340" w:lineRule="exact"/>
        <w:ind w:leftChars="0"/>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海外において運用されている電源証明制度の調査</w:t>
      </w:r>
      <w:r w:rsidR="00236BFC" w:rsidRPr="009B723A">
        <w:rPr>
          <w:rFonts w:ascii="ＭＳ ゴシック" w:eastAsia="ＭＳ ゴシック" w:hAnsi="ＭＳ ゴシック" w:hint="eastAsia"/>
          <w:sz w:val="24"/>
          <w:szCs w:val="24"/>
        </w:rPr>
        <w:t>・分析</w:t>
      </w:r>
      <w:r w:rsidRPr="009B723A">
        <w:rPr>
          <w:rFonts w:ascii="ＭＳ ゴシック" w:eastAsia="ＭＳ ゴシック" w:hAnsi="ＭＳ ゴシック" w:hint="eastAsia"/>
          <w:sz w:val="24"/>
          <w:szCs w:val="24"/>
        </w:rPr>
        <w:t>等</w:t>
      </w:r>
      <w:r w:rsidR="00236BFC" w:rsidRPr="009B723A">
        <w:rPr>
          <w:rFonts w:ascii="ＭＳ ゴシック" w:eastAsia="ＭＳ ゴシック" w:hAnsi="ＭＳ ゴシック" w:hint="eastAsia"/>
          <w:sz w:val="24"/>
          <w:szCs w:val="24"/>
        </w:rPr>
        <w:t>（調査・分析においては再委託の対応も可能とする）</w:t>
      </w:r>
    </w:p>
    <w:p w14:paraId="23CBCE50" w14:textId="2EB47F0F" w:rsidR="00DA781F" w:rsidRPr="009B723A" w:rsidRDefault="00DA781F" w:rsidP="00DA781F">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非化石証書制度において電源証明型を適用する場合に生じうる課題の整理等その他証書制度において課題となる検討課題の整理等</w:t>
      </w:r>
    </w:p>
    <w:p w14:paraId="7195B549" w14:textId="5D7B3192" w:rsidR="00973916" w:rsidRPr="00575B64" w:rsidRDefault="00BD7C26" w:rsidP="009B723A">
      <w:pPr>
        <w:spacing w:line="340" w:lineRule="exact"/>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⑤</w:t>
      </w:r>
      <w:r w:rsidR="00973916" w:rsidRPr="00575B64">
        <w:rPr>
          <w:rFonts w:ascii="ＭＳ ゴシック" w:eastAsia="ＭＳ ゴシック" w:hAnsi="ＭＳ ゴシック"/>
          <w:sz w:val="24"/>
          <w:szCs w:val="24"/>
        </w:rPr>
        <w:t xml:space="preserve"> </w:t>
      </w:r>
      <w:r w:rsidR="00973916" w:rsidRPr="00575B64">
        <w:rPr>
          <w:rFonts w:ascii="ＭＳ ゴシック" w:eastAsia="ＭＳ ゴシック" w:hAnsi="ＭＳ ゴシック" w:hint="eastAsia"/>
          <w:sz w:val="24"/>
          <w:szCs w:val="24"/>
        </w:rPr>
        <w:t>報告書の作成</w:t>
      </w:r>
      <w:r w:rsidR="00973916" w:rsidRPr="00575B64">
        <w:rPr>
          <w:rFonts w:ascii="ＭＳ ゴシック" w:eastAsia="ＭＳ ゴシック" w:hAnsi="ＭＳ ゴシック"/>
          <w:sz w:val="24"/>
          <w:szCs w:val="24"/>
        </w:rPr>
        <w:t xml:space="preserve"> </w:t>
      </w:r>
    </w:p>
    <w:p w14:paraId="1758A1C4" w14:textId="77777777" w:rsidR="00973916" w:rsidRPr="00575B64"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非ＦＩＴ非化石電源に係る認定業務の概要</w:t>
      </w:r>
      <w:r w:rsidRPr="00575B64">
        <w:rPr>
          <w:rFonts w:ascii="ＭＳ ゴシック" w:eastAsia="ＭＳ ゴシック" w:hAnsi="ＭＳ ゴシック"/>
          <w:sz w:val="24"/>
          <w:szCs w:val="24"/>
        </w:rPr>
        <w:t xml:space="preserve"> </w:t>
      </w:r>
    </w:p>
    <w:p w14:paraId="3E429393" w14:textId="1DB1293B" w:rsidR="00973916" w:rsidRDefault="00973916" w:rsidP="00973916">
      <w:pPr>
        <w:pStyle w:val="a7"/>
        <w:numPr>
          <w:ilvl w:val="0"/>
          <w:numId w:val="13"/>
        </w:numPr>
        <w:spacing w:line="340" w:lineRule="exact"/>
        <w:ind w:leftChars="0"/>
        <w:rPr>
          <w:rFonts w:ascii="ＭＳ ゴシック" w:eastAsia="ＭＳ ゴシック" w:hAnsi="ＭＳ ゴシック"/>
          <w:sz w:val="24"/>
          <w:szCs w:val="24"/>
        </w:rPr>
      </w:pPr>
      <w:r w:rsidRPr="00575B64">
        <w:rPr>
          <w:rFonts w:ascii="ＭＳ ゴシック" w:eastAsia="ＭＳ ゴシック" w:hAnsi="ＭＳ ゴシック" w:hint="eastAsia"/>
          <w:sz w:val="24"/>
          <w:szCs w:val="24"/>
        </w:rPr>
        <w:t>非ＦＩＴ非化石電源に係る認定業務を行う上で生じた課題の整理</w:t>
      </w:r>
      <w:r w:rsidRPr="00575B64">
        <w:rPr>
          <w:rFonts w:ascii="ＭＳ ゴシック" w:eastAsia="ＭＳ ゴシック" w:hAnsi="ＭＳ ゴシック"/>
          <w:sz w:val="24"/>
          <w:szCs w:val="24"/>
        </w:rPr>
        <w:t xml:space="preserve"> </w:t>
      </w:r>
    </w:p>
    <w:p w14:paraId="3087742E" w14:textId="73AB9CDF" w:rsidR="00DA781F" w:rsidRDefault="00DA781F" w:rsidP="00973916">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電源証明型への適用に関する調査内容や検討課題の整理等</w:t>
      </w:r>
    </w:p>
    <w:p w14:paraId="19AE0DC7" w14:textId="24A5B977" w:rsidR="00DA781F" w:rsidRPr="00575B64" w:rsidRDefault="00DA781F" w:rsidP="00973916">
      <w:pPr>
        <w:pStyle w:val="a7"/>
        <w:numPr>
          <w:ilvl w:val="0"/>
          <w:numId w:val="13"/>
        </w:numPr>
        <w:spacing w:line="34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その他の検討課題に対する整理等</w:t>
      </w:r>
    </w:p>
    <w:p w14:paraId="7C407D82" w14:textId="77777777" w:rsidR="000946CF" w:rsidRPr="007A037C" w:rsidRDefault="000946CF">
      <w:pPr>
        <w:widowControl/>
        <w:spacing w:line="340" w:lineRule="exact"/>
        <w:jc w:val="left"/>
        <w:rPr>
          <w:rFonts w:ascii="ＭＳ ゴシック" w:eastAsia="ＭＳ ゴシック" w:hAnsi="ＭＳ ゴシック"/>
          <w:sz w:val="24"/>
          <w:szCs w:val="24"/>
        </w:rPr>
      </w:pPr>
    </w:p>
    <w:p w14:paraId="6CE52B07" w14:textId="6CE59E6A" w:rsidR="002715BF" w:rsidRPr="007A037C" w:rsidRDefault="000946CF" w:rsidP="009B723A">
      <w:pPr>
        <w:widowControl/>
        <w:spacing w:line="340" w:lineRule="exact"/>
        <w:ind w:leftChars="100" w:left="21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(3) 事業期間</w:t>
      </w:r>
    </w:p>
    <w:p w14:paraId="7C407D84" w14:textId="17C2A2CE" w:rsidR="000946CF" w:rsidRPr="007A037C" w:rsidRDefault="00973916" w:rsidP="009B723A">
      <w:pPr>
        <w:widowControl/>
        <w:spacing w:line="340" w:lineRule="exact"/>
        <w:ind w:leftChars="100" w:left="210" w:firstLineChars="100" w:firstLine="240"/>
        <w:jc w:val="left"/>
        <w:rPr>
          <w:rFonts w:ascii="ＭＳ ゴシック" w:eastAsia="ＭＳ ゴシック" w:hAnsi="ＭＳ ゴシック"/>
          <w:sz w:val="24"/>
          <w:szCs w:val="24"/>
        </w:rPr>
      </w:pPr>
      <w:r w:rsidRPr="00F54C97">
        <w:rPr>
          <w:rFonts w:ascii="ＭＳ ゴシック" w:eastAsia="ＭＳ ゴシック" w:hAnsi="ＭＳ ゴシック" w:hint="eastAsia"/>
          <w:sz w:val="24"/>
          <w:szCs w:val="24"/>
        </w:rPr>
        <w:t>委託契約締結日</w:t>
      </w:r>
      <w:r w:rsidR="000946CF" w:rsidRPr="007A037C">
        <w:rPr>
          <w:rFonts w:ascii="ＭＳ ゴシック" w:eastAsia="ＭＳ ゴシック" w:hAnsi="ＭＳ ゴシック" w:hint="eastAsia"/>
          <w:sz w:val="24"/>
          <w:szCs w:val="24"/>
        </w:rPr>
        <w:t>から</w:t>
      </w:r>
      <w:r>
        <w:rPr>
          <w:rFonts w:ascii="ＭＳ ゴシック" w:eastAsia="ＭＳ ゴシック" w:hAnsi="ＭＳ ゴシック" w:hint="eastAsia"/>
          <w:sz w:val="24"/>
          <w:szCs w:val="24"/>
        </w:rPr>
        <w:t>令和</w:t>
      </w:r>
      <w:r w:rsidR="00BD7C26">
        <w:rPr>
          <w:rFonts w:ascii="ＭＳ ゴシック" w:eastAsia="ＭＳ ゴシック" w:hAnsi="ＭＳ ゴシック" w:hint="eastAsia"/>
          <w:sz w:val="24"/>
          <w:szCs w:val="24"/>
        </w:rPr>
        <w:t>６</w:t>
      </w:r>
      <w:r w:rsidR="000946CF" w:rsidRPr="007A037C">
        <w:rPr>
          <w:rFonts w:ascii="ＭＳ ゴシック" w:eastAsia="ＭＳ ゴシック" w:hAnsi="ＭＳ ゴシック" w:hint="eastAsia"/>
          <w:sz w:val="24"/>
          <w:szCs w:val="24"/>
        </w:rPr>
        <w:t>年</w:t>
      </w:r>
      <w:r w:rsidR="0010737F">
        <w:rPr>
          <w:rFonts w:ascii="ＭＳ ゴシック" w:eastAsia="ＭＳ ゴシック" w:hAnsi="ＭＳ ゴシック" w:hint="eastAsia"/>
          <w:sz w:val="24"/>
          <w:szCs w:val="24"/>
        </w:rPr>
        <w:t>３</w:t>
      </w:r>
      <w:r w:rsidR="000946CF" w:rsidRPr="007A037C">
        <w:rPr>
          <w:rFonts w:ascii="ＭＳ ゴシック" w:eastAsia="ＭＳ ゴシック" w:hAnsi="ＭＳ ゴシック" w:hint="eastAsia"/>
          <w:sz w:val="24"/>
          <w:szCs w:val="24"/>
        </w:rPr>
        <w:t>月</w:t>
      </w:r>
      <w:r>
        <w:rPr>
          <w:rFonts w:ascii="ＭＳ ゴシック" w:eastAsia="ＭＳ ゴシック" w:hAnsi="ＭＳ ゴシック" w:hint="eastAsia"/>
          <w:sz w:val="24"/>
          <w:szCs w:val="24"/>
        </w:rPr>
        <w:t>２</w:t>
      </w:r>
      <w:r w:rsidR="00BD7C26">
        <w:rPr>
          <w:rFonts w:ascii="ＭＳ ゴシック" w:eastAsia="ＭＳ ゴシック" w:hAnsi="ＭＳ ゴシック" w:hint="eastAsia"/>
          <w:sz w:val="24"/>
          <w:szCs w:val="24"/>
        </w:rPr>
        <w:t>９</w:t>
      </w:r>
      <w:r w:rsidR="000946CF" w:rsidRPr="007A037C">
        <w:rPr>
          <w:rFonts w:ascii="ＭＳ ゴシック" w:eastAsia="ＭＳ ゴシック" w:hAnsi="ＭＳ ゴシック" w:hint="eastAsia"/>
          <w:sz w:val="24"/>
          <w:szCs w:val="24"/>
        </w:rPr>
        <w:t>日まで</w:t>
      </w:r>
      <w:r w:rsidR="0059366D">
        <w:rPr>
          <w:rFonts w:ascii="ＭＳ ゴシック" w:eastAsia="ＭＳ ゴシック" w:hAnsi="ＭＳ ゴシック" w:hint="eastAsia"/>
          <w:sz w:val="24"/>
          <w:szCs w:val="24"/>
        </w:rPr>
        <w:t>（予定）</w:t>
      </w:r>
    </w:p>
    <w:p w14:paraId="7C407D85" w14:textId="77777777" w:rsidR="000946CF" w:rsidRPr="007A037C" w:rsidRDefault="000946CF">
      <w:pPr>
        <w:widowControl/>
        <w:spacing w:line="340" w:lineRule="exact"/>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 xml:space="preserve">　</w:t>
      </w:r>
    </w:p>
    <w:p w14:paraId="7695AC17" w14:textId="251B906F" w:rsidR="002715BF" w:rsidRPr="002715BF" w:rsidRDefault="000946CF" w:rsidP="009B723A">
      <w:pPr>
        <w:widowControl/>
        <w:spacing w:line="340" w:lineRule="exact"/>
        <w:ind w:leftChars="100" w:left="21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(4) 事業実施条件</w:t>
      </w:r>
    </w:p>
    <w:p w14:paraId="018C396A" w14:textId="4632128D" w:rsidR="00E44E08" w:rsidRPr="007A037C" w:rsidRDefault="00E44E08" w:rsidP="009B723A">
      <w:pPr>
        <w:widowControl/>
        <w:spacing w:line="340" w:lineRule="exact"/>
        <w:ind w:leftChars="100" w:left="210"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以下のすべてを満たすこと。</w:t>
      </w:r>
    </w:p>
    <w:p w14:paraId="7EBF9317" w14:textId="3E544D24" w:rsidR="001E5AC8" w:rsidRPr="009B723A" w:rsidRDefault="00E44E08" w:rsidP="009B723A">
      <w:pPr>
        <w:pStyle w:val="a7"/>
        <w:numPr>
          <w:ilvl w:val="0"/>
          <w:numId w:val="13"/>
        </w:numPr>
        <w:autoSpaceDE w:val="0"/>
        <w:autoSpaceDN w:val="0"/>
        <w:adjustRightInd w:val="0"/>
        <w:ind w:leftChars="0"/>
        <w:jc w:val="left"/>
        <w:rPr>
          <w:rFonts w:ascii="ＭＳ ゴシック" w:eastAsia="ＭＳ ゴシック" w:hAnsi="ＭＳ ゴシック" w:cs="ＭＳ ゴシック"/>
          <w:kern w:val="0"/>
          <w:sz w:val="24"/>
          <w:szCs w:val="24"/>
        </w:rPr>
      </w:pPr>
      <w:r w:rsidRPr="009B723A">
        <w:rPr>
          <w:rFonts w:ascii="ＭＳ ゴシック" w:eastAsia="ＭＳ ゴシック" w:hAnsi="ＭＳ ゴシック" w:cs="ＭＳ ゴシック" w:hint="eastAsia"/>
          <w:kern w:val="0"/>
          <w:sz w:val="24"/>
          <w:szCs w:val="24"/>
        </w:rPr>
        <w:t>非化石</w:t>
      </w:r>
      <w:r w:rsidR="00DA781F" w:rsidRPr="009B723A">
        <w:rPr>
          <w:rFonts w:ascii="ＭＳ ゴシック" w:eastAsia="ＭＳ ゴシック" w:hAnsi="ＭＳ ゴシック" w:cs="ＭＳ ゴシック" w:hint="eastAsia"/>
          <w:kern w:val="0"/>
          <w:sz w:val="24"/>
          <w:szCs w:val="24"/>
        </w:rPr>
        <w:t>価値取引</w:t>
      </w:r>
      <w:r w:rsidRPr="009B723A">
        <w:rPr>
          <w:rFonts w:ascii="ＭＳ ゴシック" w:eastAsia="ＭＳ ゴシック" w:hAnsi="ＭＳ ゴシック" w:cs="ＭＳ ゴシック" w:hint="eastAsia"/>
          <w:kern w:val="0"/>
          <w:sz w:val="24"/>
          <w:szCs w:val="24"/>
        </w:rPr>
        <w:t>制度</w:t>
      </w:r>
      <w:r w:rsidR="00DA781F" w:rsidRPr="009B723A">
        <w:rPr>
          <w:rFonts w:ascii="ＭＳ ゴシック" w:eastAsia="ＭＳ ゴシック" w:hAnsi="ＭＳ ゴシック" w:cs="ＭＳ ゴシック" w:hint="eastAsia"/>
          <w:kern w:val="0"/>
          <w:sz w:val="24"/>
          <w:szCs w:val="24"/>
        </w:rPr>
        <w:t>の創設の背景や変遷、意義</w:t>
      </w:r>
      <w:r w:rsidRPr="009B723A">
        <w:rPr>
          <w:rFonts w:ascii="ＭＳ ゴシック" w:eastAsia="ＭＳ ゴシック" w:hAnsi="ＭＳ ゴシック" w:cs="ＭＳ ゴシック" w:hint="eastAsia"/>
          <w:kern w:val="0"/>
          <w:sz w:val="24"/>
          <w:szCs w:val="24"/>
        </w:rPr>
        <w:t>に加え、</w:t>
      </w:r>
      <w:r w:rsidR="00DA781F" w:rsidRPr="009B723A">
        <w:rPr>
          <w:rFonts w:ascii="ＭＳ ゴシック" w:eastAsia="ＭＳ ゴシック" w:hAnsi="ＭＳ ゴシック" w:cs="ＭＳ ゴシック" w:hint="eastAsia"/>
          <w:kern w:val="0"/>
          <w:sz w:val="24"/>
          <w:szCs w:val="24"/>
        </w:rPr>
        <w:t>非化石</w:t>
      </w:r>
      <w:r w:rsidR="001E5AC8" w:rsidRPr="009B723A">
        <w:rPr>
          <w:rFonts w:ascii="ＭＳ ゴシック" w:eastAsia="ＭＳ ゴシック" w:hAnsi="ＭＳ ゴシック" w:cs="ＭＳ ゴシック" w:hint="eastAsia"/>
          <w:kern w:val="0"/>
          <w:sz w:val="24"/>
          <w:szCs w:val="24"/>
        </w:rPr>
        <w:t>証書の</w:t>
      </w:r>
      <w:r w:rsidR="008D62DA" w:rsidRPr="009B723A">
        <w:rPr>
          <w:rFonts w:ascii="ＭＳ ゴシック" w:eastAsia="ＭＳ ゴシック" w:hAnsi="ＭＳ ゴシック" w:cs="ＭＳ ゴシック" w:hint="eastAsia"/>
          <w:kern w:val="0"/>
          <w:sz w:val="24"/>
          <w:szCs w:val="24"/>
        </w:rPr>
        <w:t>認定</w:t>
      </w:r>
      <w:r w:rsidR="00DA781F" w:rsidRPr="009B723A">
        <w:rPr>
          <w:rFonts w:ascii="ＭＳ ゴシック" w:eastAsia="ＭＳ ゴシック" w:hAnsi="ＭＳ ゴシック" w:cs="ＭＳ ゴシック" w:hint="eastAsia"/>
          <w:kern w:val="0"/>
          <w:sz w:val="24"/>
          <w:szCs w:val="24"/>
        </w:rPr>
        <w:t>や運用中である</w:t>
      </w:r>
      <w:r w:rsidR="001E5AC8" w:rsidRPr="009B723A">
        <w:rPr>
          <w:rFonts w:ascii="ＭＳ ゴシック" w:eastAsia="ＭＳ ゴシック" w:hAnsi="ＭＳ ゴシック" w:cs="ＭＳ ゴシック" w:hint="eastAsia"/>
          <w:kern w:val="0"/>
          <w:sz w:val="24"/>
          <w:szCs w:val="24"/>
        </w:rPr>
        <w:t>高度化法義務達成市場</w:t>
      </w:r>
      <w:r w:rsidR="008E58CC" w:rsidRPr="009B723A">
        <w:rPr>
          <w:rFonts w:ascii="ＭＳ ゴシック" w:eastAsia="ＭＳ ゴシック" w:hAnsi="ＭＳ ゴシック" w:cs="ＭＳ ゴシック" w:hint="eastAsia"/>
          <w:kern w:val="0"/>
          <w:sz w:val="24"/>
          <w:szCs w:val="24"/>
        </w:rPr>
        <w:t>、</w:t>
      </w:r>
      <w:r w:rsidR="001E5AC8" w:rsidRPr="009B723A">
        <w:rPr>
          <w:rFonts w:ascii="ＭＳ ゴシック" w:eastAsia="ＭＳ ゴシック" w:hAnsi="ＭＳ ゴシック" w:cs="ＭＳ ゴシック" w:hint="eastAsia"/>
          <w:kern w:val="0"/>
          <w:sz w:val="24"/>
          <w:szCs w:val="24"/>
        </w:rPr>
        <w:t>再エネ価値取引市場</w:t>
      </w:r>
      <w:r w:rsidR="008E58CC" w:rsidRPr="009B723A">
        <w:rPr>
          <w:rFonts w:ascii="ＭＳ ゴシック" w:eastAsia="ＭＳ ゴシック" w:hAnsi="ＭＳ ゴシック" w:cs="ＭＳ ゴシック" w:hint="eastAsia"/>
          <w:kern w:val="0"/>
          <w:sz w:val="24"/>
          <w:szCs w:val="24"/>
        </w:rPr>
        <w:t>および現行の</w:t>
      </w:r>
      <w:r w:rsidR="001E5AC8" w:rsidRPr="009B723A">
        <w:rPr>
          <w:rFonts w:ascii="ＭＳ ゴシック" w:eastAsia="ＭＳ ゴシック" w:hAnsi="ＭＳ ゴシック" w:cs="ＭＳ ゴシック" w:hint="eastAsia"/>
          <w:kern w:val="0"/>
          <w:sz w:val="24"/>
          <w:szCs w:val="24"/>
        </w:rPr>
        <w:t>トラッキング制度を詳細に理解しており、その知見を基に、</w:t>
      </w:r>
      <w:r w:rsidR="008E58CC" w:rsidRPr="009B723A">
        <w:rPr>
          <w:rFonts w:ascii="ＭＳ ゴシック" w:eastAsia="ＭＳ ゴシック" w:hAnsi="ＭＳ ゴシック" w:cs="ＭＳ ゴシック" w:hint="eastAsia"/>
          <w:kern w:val="0"/>
          <w:sz w:val="24"/>
          <w:szCs w:val="24"/>
        </w:rPr>
        <w:t>当該制度</w:t>
      </w:r>
      <w:r w:rsidR="00DA781F" w:rsidRPr="009B723A">
        <w:rPr>
          <w:rFonts w:ascii="ＭＳ ゴシック" w:eastAsia="ＭＳ ゴシック" w:hAnsi="ＭＳ ゴシック" w:cs="ＭＳ ゴシック" w:hint="eastAsia"/>
          <w:kern w:val="0"/>
          <w:sz w:val="24"/>
          <w:szCs w:val="24"/>
        </w:rPr>
        <w:t>全体</w:t>
      </w:r>
      <w:r w:rsidR="001E5AC8" w:rsidRPr="009B723A">
        <w:rPr>
          <w:rFonts w:ascii="ＭＳ ゴシック" w:eastAsia="ＭＳ ゴシック" w:hAnsi="ＭＳ ゴシック" w:cs="ＭＳ ゴシック" w:hint="eastAsia"/>
          <w:kern w:val="0"/>
          <w:sz w:val="24"/>
          <w:szCs w:val="24"/>
        </w:rPr>
        <w:t>の</w:t>
      </w:r>
      <w:r w:rsidR="008E58CC" w:rsidRPr="009B723A">
        <w:rPr>
          <w:rFonts w:ascii="ＭＳ ゴシック" w:eastAsia="ＭＳ ゴシック" w:hAnsi="ＭＳ ゴシック" w:cs="ＭＳ ゴシック" w:hint="eastAsia"/>
          <w:kern w:val="0"/>
          <w:sz w:val="24"/>
          <w:szCs w:val="24"/>
        </w:rPr>
        <w:t>今後の検討</w:t>
      </w:r>
      <w:r w:rsidR="001E5AC8" w:rsidRPr="009B723A">
        <w:rPr>
          <w:rFonts w:ascii="ＭＳ ゴシック" w:eastAsia="ＭＳ ゴシック" w:hAnsi="ＭＳ ゴシック" w:cs="ＭＳ ゴシック" w:hint="eastAsia"/>
          <w:kern w:val="0"/>
          <w:sz w:val="24"/>
          <w:szCs w:val="24"/>
        </w:rPr>
        <w:t>課題のまとめや改善策についての提言</w:t>
      </w:r>
      <w:r w:rsidR="0061285A" w:rsidRPr="009B723A">
        <w:rPr>
          <w:rFonts w:ascii="ＭＳ ゴシック" w:eastAsia="ＭＳ ゴシック" w:hAnsi="ＭＳ ゴシック" w:cs="ＭＳ ゴシック" w:hint="eastAsia"/>
          <w:kern w:val="0"/>
          <w:sz w:val="24"/>
          <w:szCs w:val="24"/>
        </w:rPr>
        <w:t>、また</w:t>
      </w:r>
      <w:r w:rsidR="008E58CC" w:rsidRPr="009B723A">
        <w:rPr>
          <w:rFonts w:ascii="ＭＳ ゴシック" w:eastAsia="ＭＳ ゴシック" w:hAnsi="ＭＳ ゴシック" w:cs="ＭＳ ゴシック" w:hint="eastAsia"/>
          <w:kern w:val="0"/>
          <w:sz w:val="24"/>
          <w:szCs w:val="24"/>
        </w:rPr>
        <w:t>当該制度</w:t>
      </w:r>
      <w:r w:rsidR="001E5AC8" w:rsidRPr="009B723A">
        <w:rPr>
          <w:rFonts w:ascii="ＭＳ ゴシック" w:eastAsia="ＭＳ ゴシック" w:hAnsi="ＭＳ ゴシック" w:hint="eastAsia"/>
          <w:sz w:val="24"/>
          <w:szCs w:val="24"/>
        </w:rPr>
        <w:t>の利用価値を高めるための</w:t>
      </w:r>
      <w:r w:rsidR="00994030" w:rsidRPr="009B723A">
        <w:rPr>
          <w:rFonts w:ascii="ＭＳ ゴシック" w:eastAsia="ＭＳ ゴシック" w:hAnsi="ＭＳ ゴシック" w:hint="eastAsia"/>
          <w:sz w:val="24"/>
          <w:szCs w:val="24"/>
        </w:rPr>
        <w:t>適切な</w:t>
      </w:r>
      <w:r w:rsidR="001E5AC8" w:rsidRPr="009B723A">
        <w:rPr>
          <w:rFonts w:ascii="ＭＳ ゴシック" w:eastAsia="ＭＳ ゴシック" w:hAnsi="ＭＳ ゴシック" w:hint="eastAsia"/>
          <w:sz w:val="24"/>
          <w:szCs w:val="24"/>
        </w:rPr>
        <w:t>施策の提言ができること</w:t>
      </w:r>
    </w:p>
    <w:p w14:paraId="3D3F8AD9" w14:textId="77777777" w:rsidR="00994030" w:rsidRPr="009B723A" w:rsidRDefault="00994030" w:rsidP="009B723A">
      <w:pPr>
        <w:pStyle w:val="a7"/>
        <w:numPr>
          <w:ilvl w:val="0"/>
          <w:numId w:val="13"/>
        </w:numPr>
        <w:autoSpaceDE w:val="0"/>
        <w:autoSpaceDN w:val="0"/>
        <w:adjustRightInd w:val="0"/>
        <w:ind w:leftChars="0"/>
        <w:jc w:val="left"/>
        <w:rPr>
          <w:rFonts w:ascii="ＭＳ ゴシック" w:eastAsia="ＭＳ ゴシック" w:hAnsi="ＭＳ ゴシック" w:cs="ＭＳ ゴシック"/>
          <w:kern w:val="0"/>
          <w:sz w:val="24"/>
          <w:szCs w:val="24"/>
        </w:rPr>
      </w:pPr>
      <w:r w:rsidRPr="009B723A">
        <w:rPr>
          <w:rFonts w:ascii="ＭＳ ゴシック" w:eastAsia="ＭＳ ゴシック" w:hAnsi="ＭＳ ゴシック" w:cs="ＭＳ ゴシック" w:hint="eastAsia"/>
          <w:kern w:val="0"/>
          <w:sz w:val="24"/>
          <w:szCs w:val="24"/>
        </w:rPr>
        <w:t>本事業を実施するための必要な要員及び必要に応じ協力企業（再委託</w:t>
      </w:r>
      <w:r w:rsidRPr="009B723A">
        <w:rPr>
          <w:rFonts w:ascii="ＭＳ ゴシック" w:eastAsia="ＭＳ ゴシック" w:hAnsi="ＭＳ ゴシック" w:cs="ＭＳ ゴシック" w:hint="eastAsia"/>
          <w:kern w:val="0"/>
          <w:sz w:val="24"/>
          <w:szCs w:val="24"/>
        </w:rPr>
        <w:lastRenderedPageBreak/>
        <w:t>先、外注先等）を確保できること</w:t>
      </w:r>
    </w:p>
    <w:p w14:paraId="7C407D89" w14:textId="77777777" w:rsidR="000946CF" w:rsidRPr="007A037C" w:rsidRDefault="000946CF">
      <w:pPr>
        <w:widowControl/>
        <w:jc w:val="left"/>
        <w:rPr>
          <w:rFonts w:ascii="ＭＳ ゴシック" w:eastAsia="ＭＳ ゴシック" w:hAnsi="ＭＳ ゴシック"/>
          <w:sz w:val="24"/>
          <w:szCs w:val="24"/>
        </w:rPr>
      </w:pPr>
    </w:p>
    <w:p w14:paraId="7C407D8A" w14:textId="42025FC0" w:rsidR="000946CF" w:rsidRPr="007A037C" w:rsidRDefault="000946CF">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２．説明会の開催</w:t>
      </w:r>
    </w:p>
    <w:p w14:paraId="18707713" w14:textId="03DB7512" w:rsidR="00A9788D" w:rsidRPr="007A037C" w:rsidRDefault="00A9788D" w:rsidP="00A9788D">
      <w:pPr>
        <w:widowControl/>
        <w:ind w:firstLineChars="100" w:firstLine="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説明会は実施</w:t>
      </w:r>
      <w:r w:rsidR="00F7797C" w:rsidRPr="007A037C">
        <w:rPr>
          <w:rFonts w:ascii="ＭＳ ゴシック" w:eastAsia="ＭＳ ゴシック" w:hAnsi="ＭＳ ゴシック" w:hint="eastAsia"/>
          <w:sz w:val="24"/>
          <w:szCs w:val="24"/>
        </w:rPr>
        <w:t>しません</w:t>
      </w:r>
      <w:r w:rsidRPr="007A037C">
        <w:rPr>
          <w:rFonts w:ascii="ＭＳ ゴシック" w:eastAsia="ＭＳ ゴシック" w:hAnsi="ＭＳ ゴシック" w:hint="eastAsia"/>
          <w:sz w:val="24"/>
          <w:szCs w:val="24"/>
        </w:rPr>
        <w:t>。質問がある場合は、令和</w:t>
      </w:r>
      <w:r w:rsidR="00A31C28">
        <w:rPr>
          <w:rFonts w:ascii="ＭＳ ゴシック" w:eastAsia="ＭＳ ゴシック" w:hAnsi="ＭＳ ゴシック" w:hint="eastAsia"/>
          <w:sz w:val="24"/>
          <w:szCs w:val="24"/>
        </w:rPr>
        <w:t>５</w:t>
      </w:r>
      <w:r w:rsidRPr="007A037C">
        <w:rPr>
          <w:rFonts w:ascii="ＭＳ ゴシック" w:eastAsia="ＭＳ ゴシック" w:hAnsi="ＭＳ ゴシック" w:hint="eastAsia"/>
          <w:sz w:val="24"/>
          <w:szCs w:val="24"/>
        </w:rPr>
        <w:t>年</w:t>
      </w:r>
      <w:r w:rsidR="00021BA2">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月</w:t>
      </w:r>
      <w:r w:rsidR="00C864FF">
        <w:rPr>
          <w:rFonts w:ascii="ＭＳ ゴシック" w:eastAsia="ＭＳ ゴシック" w:hAnsi="ＭＳ ゴシック" w:hint="eastAsia"/>
          <w:sz w:val="24"/>
          <w:szCs w:val="24"/>
        </w:rPr>
        <w:t>１４</w:t>
      </w:r>
      <w:r w:rsidRPr="007A037C">
        <w:rPr>
          <w:rFonts w:ascii="ＭＳ ゴシック" w:eastAsia="ＭＳ ゴシック" w:hAnsi="ＭＳ ゴシック" w:hint="eastAsia"/>
          <w:sz w:val="24"/>
          <w:szCs w:val="24"/>
        </w:rPr>
        <w:t>日（</w:t>
      </w:r>
      <w:r w:rsidR="00810B13">
        <w:rPr>
          <w:rFonts w:ascii="ＭＳ ゴシック" w:eastAsia="ＭＳ ゴシック" w:hAnsi="ＭＳ ゴシック" w:hint="eastAsia"/>
          <w:sz w:val="24"/>
          <w:szCs w:val="24"/>
        </w:rPr>
        <w:t>火</w:t>
      </w:r>
      <w:r w:rsidRPr="007A037C">
        <w:rPr>
          <w:rFonts w:ascii="ＭＳ ゴシック" w:eastAsia="ＭＳ ゴシック" w:hAnsi="ＭＳ ゴシック" w:hint="eastAsia"/>
          <w:sz w:val="24"/>
          <w:szCs w:val="24"/>
        </w:rPr>
        <w:t>）</w:t>
      </w:r>
      <w:r w:rsidR="00021BA2">
        <w:rPr>
          <w:rFonts w:ascii="ＭＳ ゴシック" w:eastAsia="ＭＳ ゴシック" w:hAnsi="ＭＳ ゴシック" w:hint="eastAsia"/>
          <w:sz w:val="24"/>
          <w:szCs w:val="24"/>
        </w:rPr>
        <w:t>１７</w:t>
      </w:r>
      <w:r w:rsidRPr="007A037C">
        <w:rPr>
          <w:rFonts w:ascii="ＭＳ ゴシック" w:eastAsia="ＭＳ ゴシック" w:hAnsi="ＭＳ ゴシック" w:hint="eastAsia"/>
          <w:sz w:val="24"/>
          <w:szCs w:val="24"/>
        </w:rPr>
        <w:t>時</w:t>
      </w:r>
      <w:r w:rsidR="00021BA2">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分までにメールで</w:t>
      </w:r>
      <w:r w:rsidR="00F7797C" w:rsidRPr="007A037C">
        <w:rPr>
          <w:rFonts w:ascii="ＭＳ ゴシック" w:eastAsia="ＭＳ ゴシック" w:hAnsi="ＭＳ ゴシック" w:hint="eastAsia"/>
          <w:sz w:val="24"/>
          <w:szCs w:val="24"/>
        </w:rPr>
        <w:t>行ってください</w:t>
      </w:r>
      <w:r w:rsidRPr="007A037C">
        <w:rPr>
          <w:rFonts w:ascii="ＭＳ ゴシック" w:eastAsia="ＭＳ ゴシック" w:hAnsi="ＭＳ ゴシック" w:hint="eastAsia"/>
          <w:sz w:val="24"/>
          <w:szCs w:val="24"/>
        </w:rPr>
        <w:t>。質問がない場合であっても寄せられた質問及び回答を共有するので、５．に連絡先（社名、担当者名、電話番号、メールアドレス）を令和</w:t>
      </w:r>
      <w:r w:rsidR="00810B13">
        <w:rPr>
          <w:rFonts w:ascii="ＭＳ ゴシック" w:eastAsia="ＭＳ ゴシック" w:hAnsi="ＭＳ ゴシック" w:hint="eastAsia"/>
          <w:sz w:val="24"/>
          <w:szCs w:val="24"/>
        </w:rPr>
        <w:t>５</w:t>
      </w:r>
      <w:r w:rsidRPr="007A037C">
        <w:rPr>
          <w:rFonts w:ascii="ＭＳ ゴシック" w:eastAsia="ＭＳ ゴシック" w:hAnsi="ＭＳ ゴシック" w:hint="eastAsia"/>
          <w:sz w:val="24"/>
          <w:szCs w:val="24"/>
        </w:rPr>
        <w:t>年</w:t>
      </w:r>
      <w:r w:rsidR="009F1BA5">
        <w:rPr>
          <w:rFonts w:ascii="ＭＳ ゴシック" w:eastAsia="ＭＳ ゴシック" w:hAnsi="ＭＳ ゴシック" w:hint="eastAsia"/>
          <w:sz w:val="24"/>
          <w:szCs w:val="24"/>
        </w:rPr>
        <w:t>３</w:t>
      </w:r>
      <w:r w:rsidRPr="007A037C">
        <w:rPr>
          <w:rFonts w:ascii="ＭＳ ゴシック" w:eastAsia="ＭＳ ゴシック" w:hAnsi="ＭＳ ゴシック" w:hint="eastAsia"/>
          <w:sz w:val="24"/>
          <w:szCs w:val="24"/>
        </w:rPr>
        <w:t>月</w:t>
      </w:r>
      <w:r w:rsidR="00021BA2">
        <w:rPr>
          <w:rFonts w:ascii="ＭＳ ゴシック" w:eastAsia="ＭＳ ゴシック" w:hAnsi="ＭＳ ゴシック" w:hint="eastAsia"/>
          <w:sz w:val="24"/>
          <w:szCs w:val="24"/>
        </w:rPr>
        <w:t>１６</w:t>
      </w:r>
      <w:r w:rsidRPr="007A037C">
        <w:rPr>
          <w:rFonts w:ascii="ＭＳ ゴシック" w:eastAsia="ＭＳ ゴシック" w:hAnsi="ＭＳ ゴシック" w:hint="eastAsia"/>
          <w:sz w:val="24"/>
          <w:szCs w:val="24"/>
        </w:rPr>
        <w:t>日（</w:t>
      </w:r>
      <w:r w:rsidR="00C01D56">
        <w:rPr>
          <w:rFonts w:ascii="ＭＳ ゴシック" w:eastAsia="ＭＳ ゴシック" w:hAnsi="ＭＳ ゴシック" w:hint="eastAsia"/>
          <w:sz w:val="24"/>
          <w:szCs w:val="24"/>
        </w:rPr>
        <w:t>火</w:t>
      </w:r>
      <w:r w:rsidRPr="007A037C">
        <w:rPr>
          <w:rFonts w:ascii="ＭＳ ゴシック" w:eastAsia="ＭＳ ゴシック" w:hAnsi="ＭＳ ゴシック" w:hint="eastAsia"/>
          <w:sz w:val="24"/>
          <w:szCs w:val="24"/>
        </w:rPr>
        <w:t>）</w:t>
      </w:r>
      <w:r w:rsidR="00021BA2">
        <w:rPr>
          <w:rFonts w:ascii="ＭＳ ゴシック" w:eastAsia="ＭＳ ゴシック" w:hAnsi="ＭＳ ゴシック" w:hint="eastAsia"/>
          <w:sz w:val="24"/>
          <w:szCs w:val="24"/>
        </w:rPr>
        <w:t>１７</w:t>
      </w:r>
      <w:r w:rsidRPr="007A037C">
        <w:rPr>
          <w:rFonts w:ascii="ＭＳ ゴシック" w:eastAsia="ＭＳ ゴシック" w:hAnsi="ＭＳ ゴシック" w:hint="eastAsia"/>
          <w:sz w:val="24"/>
          <w:szCs w:val="24"/>
        </w:rPr>
        <w:t>時</w:t>
      </w:r>
      <w:r w:rsidR="00021BA2">
        <w:rPr>
          <w:rFonts w:ascii="ＭＳ ゴシック" w:eastAsia="ＭＳ ゴシック" w:hAnsi="ＭＳ ゴシック" w:hint="eastAsia"/>
          <w:sz w:val="24"/>
          <w:szCs w:val="24"/>
        </w:rPr>
        <w:t>００</w:t>
      </w:r>
      <w:r w:rsidRPr="007A037C">
        <w:rPr>
          <w:rFonts w:ascii="ＭＳ ゴシック" w:eastAsia="ＭＳ ゴシック" w:hAnsi="ＭＳ ゴシック" w:hint="eastAsia"/>
          <w:sz w:val="24"/>
          <w:szCs w:val="24"/>
        </w:rPr>
        <w:t>分までに登録</w:t>
      </w:r>
      <w:r w:rsidR="00F7797C" w:rsidRPr="007A037C">
        <w:rPr>
          <w:rFonts w:ascii="ＭＳ ゴシック" w:eastAsia="ＭＳ ゴシック" w:hAnsi="ＭＳ ゴシック" w:hint="eastAsia"/>
          <w:sz w:val="24"/>
          <w:szCs w:val="24"/>
        </w:rPr>
        <w:t>してください</w:t>
      </w:r>
      <w:r w:rsidRPr="007A037C">
        <w:rPr>
          <w:rFonts w:ascii="ＭＳ ゴシック" w:eastAsia="ＭＳ ゴシック" w:hAnsi="ＭＳ ゴシック" w:hint="eastAsia"/>
          <w:sz w:val="24"/>
          <w:szCs w:val="24"/>
        </w:rPr>
        <w:t>。</w:t>
      </w:r>
    </w:p>
    <w:p w14:paraId="1165D26E" w14:textId="77777777" w:rsidR="004507B5" w:rsidRPr="007A037C" w:rsidRDefault="004507B5">
      <w:pPr>
        <w:widowControl/>
        <w:jc w:val="left"/>
        <w:rPr>
          <w:rFonts w:ascii="ＭＳ ゴシック" w:eastAsia="ＭＳ ゴシック" w:hAnsi="ＭＳ ゴシック"/>
          <w:sz w:val="24"/>
          <w:szCs w:val="24"/>
        </w:rPr>
      </w:pPr>
    </w:p>
    <w:p w14:paraId="725C3E72" w14:textId="2660B792" w:rsidR="00D657B9" w:rsidRPr="007A037C" w:rsidRDefault="00D657B9" w:rsidP="009B723A">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３．参加資格</w:t>
      </w:r>
    </w:p>
    <w:p w14:paraId="5E565E88" w14:textId="6307CB89" w:rsidR="00D657B9" w:rsidRPr="009B723A" w:rsidRDefault="00013C3B" w:rsidP="009B723A">
      <w:pPr>
        <w:pStyle w:val="a7"/>
        <w:widowControl/>
        <w:numPr>
          <w:ilvl w:val="0"/>
          <w:numId w:val="18"/>
        </w:numPr>
        <w:ind w:leftChars="0" w:left="426" w:hanging="426"/>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予算決算及び会計令（以下「予決令」という。）第７０条及び第７１条の規定に該当しない者であること。</w:t>
      </w:r>
      <w:r>
        <w:rPr>
          <w:rFonts w:ascii="ＭＳ ゴシック" w:eastAsia="ＭＳ ゴシック" w:hAnsi="ＭＳ ゴシック"/>
          <w:sz w:val="24"/>
          <w:szCs w:val="24"/>
        </w:rPr>
        <w:br/>
      </w:r>
      <w:r w:rsidRPr="007A037C">
        <w:rPr>
          <w:rFonts w:ascii="ＭＳ ゴシック" w:eastAsia="ＭＳ ゴシック" w:hAnsi="ＭＳ ゴシック" w:hint="eastAsia"/>
          <w:sz w:val="24"/>
          <w:szCs w:val="24"/>
        </w:rPr>
        <w:t>なお、未成年者、被保佐人又は被補助人であって、契約締結のために必要な同意を得ている者は、予決令第７０条中、特別の理由がある場合に該当する。</w:t>
      </w:r>
    </w:p>
    <w:p w14:paraId="7ABA7015" w14:textId="25272E8A" w:rsidR="00D657B9" w:rsidRDefault="00013C3B" w:rsidP="009B723A">
      <w:pPr>
        <w:pStyle w:val="a7"/>
        <w:widowControl/>
        <w:numPr>
          <w:ilvl w:val="0"/>
          <w:numId w:val="18"/>
        </w:numPr>
        <w:ind w:leftChars="0" w:left="426" w:hanging="426"/>
        <w:jc w:val="left"/>
        <w:rPr>
          <w:rFonts w:ascii="ＭＳ ゴシック" w:eastAsia="ＭＳ ゴシック" w:hAnsi="ＭＳ ゴシック"/>
          <w:sz w:val="24"/>
          <w:szCs w:val="24"/>
        </w:rPr>
      </w:pPr>
      <w:r w:rsidRPr="00AF4258">
        <w:rPr>
          <w:rFonts w:ascii="ＭＳ ゴシック" w:eastAsia="ＭＳ ゴシック" w:hAnsi="ＭＳ ゴシック" w:hint="eastAsia"/>
          <w:sz w:val="24"/>
          <w:szCs w:val="24"/>
        </w:rPr>
        <w:t>経済産業省からの補助金交付等停止措置又は指名停止措置が講じられている者ではないこと。</w:t>
      </w:r>
    </w:p>
    <w:p w14:paraId="2E7C88C9" w14:textId="2F19344D" w:rsidR="00013C3B" w:rsidRPr="009B723A" w:rsidRDefault="00013C3B" w:rsidP="009B723A">
      <w:pPr>
        <w:pStyle w:val="a7"/>
        <w:widowControl/>
        <w:numPr>
          <w:ilvl w:val="0"/>
          <w:numId w:val="18"/>
        </w:numPr>
        <w:ind w:leftChars="0" w:left="426" w:hanging="426"/>
        <w:jc w:val="left"/>
        <w:rPr>
          <w:rFonts w:ascii="ＭＳ ゴシック" w:eastAsia="ＭＳ ゴシック" w:hAnsi="ＭＳ ゴシック"/>
          <w:sz w:val="24"/>
          <w:szCs w:val="24"/>
        </w:rPr>
      </w:pPr>
      <w:r w:rsidRPr="00AF4258">
        <w:rPr>
          <w:rFonts w:ascii="ＭＳ ゴシック" w:eastAsia="ＭＳ ゴシック" w:hAnsi="ＭＳ ゴシック" w:hint="eastAsia"/>
          <w:sz w:val="24"/>
          <w:szCs w:val="24"/>
        </w:rPr>
        <w:t>過去３年以内に情報管理の不備を理由に経済産業省との契約を解除されている者ではないこと。</w:t>
      </w:r>
    </w:p>
    <w:p w14:paraId="4575F1ED" w14:textId="77777777" w:rsidR="00D657B9" w:rsidRPr="007A037C" w:rsidRDefault="00D657B9">
      <w:pPr>
        <w:widowControl/>
        <w:jc w:val="left"/>
        <w:rPr>
          <w:rFonts w:ascii="ＭＳ ゴシック" w:eastAsia="ＭＳ ゴシック" w:hAnsi="ＭＳ ゴシック"/>
          <w:sz w:val="24"/>
          <w:szCs w:val="24"/>
        </w:rPr>
      </w:pPr>
    </w:p>
    <w:p w14:paraId="7C407D90" w14:textId="4DF64CA6" w:rsidR="000946CF" w:rsidRPr="007A037C" w:rsidRDefault="00D657B9">
      <w:pPr>
        <w:widowControl/>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４</w:t>
      </w:r>
      <w:r w:rsidR="000946CF" w:rsidRPr="007A037C">
        <w:rPr>
          <w:rFonts w:ascii="ＭＳ ゴシック" w:eastAsia="ＭＳ ゴシック" w:hAnsi="ＭＳ ゴシック" w:hint="eastAsia"/>
          <w:sz w:val="24"/>
          <w:szCs w:val="24"/>
        </w:rPr>
        <w:t>．留意事項</w:t>
      </w:r>
    </w:p>
    <w:p w14:paraId="7C407D91" w14:textId="6B312970" w:rsidR="000946CF" w:rsidRPr="009B723A" w:rsidRDefault="000946CF" w:rsidP="009B723A">
      <w:pPr>
        <w:pStyle w:val="a7"/>
        <w:widowControl/>
        <w:numPr>
          <w:ilvl w:val="0"/>
          <w:numId w:val="19"/>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登録後、必要に応じ事業実施計画等の概要を聴取する場合があります。</w:t>
      </w:r>
    </w:p>
    <w:p w14:paraId="7C407D92" w14:textId="580FAE90" w:rsidR="000946CF" w:rsidRPr="009B723A" w:rsidRDefault="000946CF" w:rsidP="009B723A">
      <w:pPr>
        <w:pStyle w:val="a7"/>
        <w:widowControl/>
        <w:numPr>
          <w:ilvl w:val="0"/>
          <w:numId w:val="19"/>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本件への登録に当たっての費用は事業者負担になります。</w:t>
      </w:r>
    </w:p>
    <w:p w14:paraId="7C407D93" w14:textId="6CA8B455" w:rsidR="000946CF" w:rsidRPr="009B723A" w:rsidRDefault="000946CF" w:rsidP="009B723A">
      <w:pPr>
        <w:pStyle w:val="a7"/>
        <w:widowControl/>
        <w:numPr>
          <w:ilvl w:val="0"/>
          <w:numId w:val="19"/>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本調査の依頼は、入札等を実施する可能性を確認するための手段であり、契約に関する意図や意味を持つものではありません。</w:t>
      </w:r>
    </w:p>
    <w:p w14:paraId="7C407D94" w14:textId="1F1B21E8" w:rsidR="000946CF" w:rsidRPr="009B723A" w:rsidRDefault="000946CF" w:rsidP="009B723A">
      <w:pPr>
        <w:pStyle w:val="a7"/>
        <w:widowControl/>
        <w:numPr>
          <w:ilvl w:val="0"/>
          <w:numId w:val="19"/>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提供された情報は省内で閲覧しますが、事業者に断りなく省外に配布することはありません。</w:t>
      </w:r>
    </w:p>
    <w:p w14:paraId="36E5DF8D" w14:textId="6EF09307" w:rsidR="000F2126" w:rsidRPr="009B723A" w:rsidRDefault="000946CF" w:rsidP="009B723A">
      <w:pPr>
        <w:pStyle w:val="a7"/>
        <w:widowControl/>
        <w:numPr>
          <w:ilvl w:val="0"/>
          <w:numId w:val="19"/>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提供された情報、資料は返却いたしません。</w:t>
      </w:r>
    </w:p>
    <w:p w14:paraId="1CC72129" w14:textId="1E4553E7" w:rsidR="00F60882" w:rsidRPr="009B723A" w:rsidRDefault="00CD4071" w:rsidP="009B723A">
      <w:pPr>
        <w:pStyle w:val="a7"/>
        <w:widowControl/>
        <w:numPr>
          <w:ilvl w:val="0"/>
          <w:numId w:val="19"/>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契約を行う場合、委託事業の事務処理・経理処理につきましては、経済産業省の作成する委託事業事務処理マニュアルに従って処理していただきます。</w:t>
      </w:r>
    </w:p>
    <w:p w14:paraId="067F5EB8" w14:textId="64B08F2C" w:rsidR="00F60882" w:rsidRPr="009B723A" w:rsidRDefault="00F60882" w:rsidP="009B723A">
      <w:pPr>
        <w:pStyle w:val="a7"/>
        <w:widowControl/>
        <w:numPr>
          <w:ilvl w:val="0"/>
          <w:numId w:val="19"/>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契約を行う場合、委託事業の事務処理・経理処理等につきましては、更に以下の事項について対応を頂く必要があります。</w:t>
      </w:r>
    </w:p>
    <w:p w14:paraId="5F617370" w14:textId="77777777" w:rsidR="00F60882" w:rsidRPr="007A037C" w:rsidRDefault="00F60882" w:rsidP="009B723A">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①事業の実施に当たっては、事業全体の企画及び立案並びに根幹に関わる執行管理について、再委託（委託業務の一部を第三者に委託することをい</w:t>
      </w:r>
      <w:r w:rsidRPr="007A037C">
        <w:rPr>
          <w:rFonts w:ascii="ＭＳ ゴシック" w:eastAsia="ＭＳ ゴシック" w:hAnsi="ＭＳ ゴシック" w:hint="eastAsia"/>
          <w:sz w:val="24"/>
          <w:szCs w:val="24"/>
        </w:rPr>
        <w:lastRenderedPageBreak/>
        <w:t>い、請負その他委託の形式を問わない。以下同じ。）を行うことはできません。</w:t>
      </w:r>
    </w:p>
    <w:p w14:paraId="3002B436" w14:textId="13B4510F" w:rsidR="00E76C5E" w:rsidRPr="007A037C" w:rsidRDefault="00F60882" w:rsidP="009B723A">
      <w:pPr>
        <w:widowControl/>
        <w:ind w:leftChars="100" w:left="45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②総額に対する再委託の割合が５０％を超えないか。超える場合は、相当な理由があるか理由書の提出を求めます。なお</w:t>
      </w:r>
      <w:r w:rsidR="00F51984" w:rsidRPr="007A037C">
        <w:rPr>
          <w:rFonts w:ascii="ＭＳ ゴシック" w:eastAsia="ＭＳ ゴシック" w:hAnsi="ＭＳ ゴシック" w:hint="eastAsia"/>
          <w:sz w:val="24"/>
          <w:szCs w:val="24"/>
        </w:rPr>
        <w:t>提案書等において再委託費率が５０％を超える</w:t>
      </w:r>
      <w:r w:rsidRPr="007A037C">
        <w:rPr>
          <w:rFonts w:ascii="ＭＳ ゴシック" w:eastAsia="ＭＳ ゴシック" w:hAnsi="ＭＳ ゴシック" w:hint="eastAsia"/>
          <w:sz w:val="24"/>
          <w:szCs w:val="24"/>
        </w:rPr>
        <w:t>理由書</w:t>
      </w:r>
      <w:r w:rsidR="00F51984" w:rsidRPr="007A037C">
        <w:rPr>
          <w:rFonts w:ascii="ＭＳ ゴシック" w:eastAsia="ＭＳ ゴシック" w:hAnsi="ＭＳ ゴシック" w:hint="eastAsia"/>
          <w:sz w:val="24"/>
          <w:szCs w:val="24"/>
        </w:rPr>
        <w:t>を添付した場合</w:t>
      </w:r>
      <w:r w:rsidRPr="007A037C">
        <w:rPr>
          <w:rFonts w:ascii="ＭＳ ゴシック" w:eastAsia="ＭＳ ゴシック" w:hAnsi="ＭＳ ゴシック" w:hint="eastAsia"/>
          <w:sz w:val="24"/>
          <w:szCs w:val="24"/>
        </w:rPr>
        <w:t>は、経済産業省で再委託内容の適切性などの確認を行い、落札者に対して、契約締結までに履行体制を含め</w:t>
      </w:r>
      <w:r w:rsidR="00916DA0" w:rsidRPr="007A037C">
        <w:rPr>
          <w:rFonts w:ascii="ＭＳ ゴシック" w:eastAsia="ＭＳ ゴシック" w:hAnsi="ＭＳ ゴシック" w:hint="eastAsia"/>
          <w:sz w:val="24"/>
          <w:szCs w:val="24"/>
        </w:rPr>
        <w:t>再委託内容の</w:t>
      </w:r>
      <w:r w:rsidRPr="007A037C">
        <w:rPr>
          <w:rFonts w:ascii="ＭＳ ゴシック" w:eastAsia="ＭＳ ゴシック" w:hAnsi="ＭＳ ゴシック" w:hint="eastAsia"/>
          <w:sz w:val="24"/>
          <w:szCs w:val="24"/>
        </w:rPr>
        <w:t>見直しを</w:t>
      </w:r>
      <w:r w:rsidR="004E2C7F" w:rsidRPr="007A037C">
        <w:rPr>
          <w:rFonts w:ascii="ＭＳ ゴシック" w:eastAsia="ＭＳ ゴシック" w:hAnsi="ＭＳ ゴシック" w:hint="eastAsia"/>
          <w:sz w:val="24"/>
          <w:szCs w:val="24"/>
        </w:rPr>
        <w:t>指示する</w:t>
      </w:r>
      <w:r w:rsidRPr="007A037C">
        <w:rPr>
          <w:rFonts w:ascii="ＭＳ ゴシック" w:eastAsia="ＭＳ ゴシック" w:hAnsi="ＭＳ ゴシック" w:hint="eastAsia"/>
          <w:sz w:val="24"/>
          <w:szCs w:val="24"/>
        </w:rPr>
        <w:t>場合があ</w:t>
      </w:r>
      <w:r w:rsidR="00043C8F" w:rsidRPr="007A037C">
        <w:rPr>
          <w:rFonts w:ascii="ＭＳ ゴシック" w:eastAsia="ＭＳ ゴシック" w:hAnsi="ＭＳ ゴシック" w:hint="eastAsia"/>
          <w:sz w:val="24"/>
          <w:szCs w:val="24"/>
        </w:rPr>
        <w:t>ります</w:t>
      </w:r>
      <w:r w:rsidRPr="007A037C">
        <w:rPr>
          <w:rFonts w:ascii="ＭＳ ゴシック" w:eastAsia="ＭＳ ゴシック" w:hAnsi="ＭＳ ゴシック" w:hint="eastAsia"/>
          <w:sz w:val="24"/>
          <w:szCs w:val="24"/>
        </w:rPr>
        <w:t>。</w:t>
      </w:r>
      <w:r w:rsidR="00E76C5E">
        <w:rPr>
          <w:rFonts w:ascii="ＭＳ ゴシック" w:eastAsia="ＭＳ ゴシック" w:hAnsi="ＭＳ ゴシック"/>
          <w:sz w:val="24"/>
          <w:szCs w:val="24"/>
        </w:rPr>
        <w:br/>
      </w:r>
      <w:r w:rsidRPr="007A037C">
        <w:rPr>
          <w:rFonts w:ascii="ＭＳ ゴシック" w:eastAsia="ＭＳ ゴシック" w:hAnsi="ＭＳ ゴシック" w:hint="eastAsia"/>
          <w:sz w:val="24"/>
          <w:szCs w:val="24"/>
        </w:rPr>
        <w:t>なお、本事業は再委託費率が高くなる傾向となる事業類型には該当しないため、個別事業の事情に応じて適切性を確認</w:t>
      </w:r>
      <w:r w:rsidR="00585B02" w:rsidRPr="007A037C">
        <w:rPr>
          <w:rFonts w:ascii="ＭＳ ゴシック" w:eastAsia="ＭＳ ゴシック" w:hAnsi="ＭＳ ゴシック" w:hint="eastAsia"/>
          <w:sz w:val="24"/>
          <w:szCs w:val="24"/>
        </w:rPr>
        <w:t>します</w:t>
      </w:r>
      <w:r w:rsidRPr="007A037C">
        <w:rPr>
          <w:rFonts w:ascii="ＭＳ ゴシック" w:eastAsia="ＭＳ ゴシック" w:hAnsi="ＭＳ ゴシック" w:hint="eastAsia"/>
          <w:sz w:val="24"/>
          <w:szCs w:val="24"/>
        </w:rPr>
        <w:t>。</w:t>
      </w:r>
    </w:p>
    <w:p w14:paraId="57314D97" w14:textId="747FEBDD" w:rsidR="00E76C5E" w:rsidRPr="007A037C" w:rsidRDefault="00F60882" w:rsidP="009B723A">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＜事業類型＞</w:t>
      </w:r>
    </w:p>
    <w:p w14:paraId="0ECD0472" w14:textId="50479F50" w:rsidR="00AD3F7F" w:rsidRPr="007A037C" w:rsidRDefault="00F60882" w:rsidP="009B723A">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Ⅰ．多数の事業者を管理し、その成果を取りまとめる事業</w:t>
      </w:r>
      <w:r w:rsidR="00E76C5E">
        <w:rPr>
          <w:rFonts w:ascii="ＭＳ ゴシック" w:eastAsia="ＭＳ ゴシック" w:hAnsi="ＭＳ ゴシック"/>
          <w:sz w:val="24"/>
          <w:szCs w:val="24"/>
        </w:rPr>
        <w:br/>
      </w:r>
      <w:r w:rsidRPr="007A037C">
        <w:rPr>
          <w:rFonts w:ascii="ＭＳ ゴシック" w:eastAsia="ＭＳ ゴシック" w:hAnsi="ＭＳ ゴシック" w:hint="eastAsia"/>
          <w:sz w:val="24"/>
          <w:szCs w:val="24"/>
        </w:rPr>
        <w:t>（主に海外法人等を活用した標準化や実証事業の取りまとめ事業）</w:t>
      </w:r>
    </w:p>
    <w:p w14:paraId="6A0CCFF1" w14:textId="33E62DE1" w:rsidR="00AD3F7F" w:rsidRPr="007A037C" w:rsidRDefault="00F60882" w:rsidP="009B723A">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Ⅱ．現地・現場での作業に要する工数の割合が高い事業</w:t>
      </w:r>
      <w:r w:rsidR="00AD3F7F">
        <w:rPr>
          <w:rFonts w:ascii="ＭＳ ゴシック" w:eastAsia="ＭＳ ゴシック" w:hAnsi="ＭＳ ゴシック"/>
          <w:sz w:val="24"/>
          <w:szCs w:val="24"/>
        </w:rPr>
        <w:br/>
      </w:r>
      <w:r w:rsidRPr="007A037C">
        <w:rPr>
          <w:rFonts w:ascii="ＭＳ ゴシック" w:eastAsia="ＭＳ ゴシック" w:hAnsi="ＭＳ ゴシック" w:hint="eastAsia"/>
          <w:sz w:val="24"/>
          <w:szCs w:val="24"/>
        </w:rPr>
        <w:t>（主に海外の展示会出展支援やシステム開発事業）</w:t>
      </w:r>
    </w:p>
    <w:p w14:paraId="78942F2E" w14:textId="4573E90C" w:rsidR="00F60882" w:rsidRPr="007A037C" w:rsidRDefault="00F60882" w:rsidP="009B723A">
      <w:pPr>
        <w:widowControl/>
        <w:ind w:leftChars="300" w:left="870" w:hangingChars="100" w:hanging="240"/>
        <w:jc w:val="left"/>
        <w:rPr>
          <w:rFonts w:ascii="ＭＳ ゴシック" w:eastAsia="ＭＳ ゴシック" w:hAnsi="ＭＳ ゴシック"/>
          <w:sz w:val="24"/>
          <w:szCs w:val="24"/>
        </w:rPr>
      </w:pPr>
      <w:r w:rsidRPr="007A037C">
        <w:rPr>
          <w:rFonts w:ascii="ＭＳ ゴシック" w:eastAsia="ＭＳ ゴシック" w:hAnsi="ＭＳ ゴシック" w:hint="eastAsia"/>
          <w:sz w:val="24"/>
          <w:szCs w:val="24"/>
        </w:rPr>
        <w:t>Ⅲ．多数の事業者の協力が必要となるオープン・イノベーション事業</w:t>
      </w:r>
      <w:r w:rsidR="00AD3F7F">
        <w:rPr>
          <w:rFonts w:ascii="ＭＳ ゴシック" w:eastAsia="ＭＳ ゴシック" w:hAnsi="ＭＳ ゴシック"/>
          <w:sz w:val="24"/>
          <w:szCs w:val="24"/>
        </w:rPr>
        <w:br/>
      </w:r>
      <w:r w:rsidRPr="007A037C">
        <w:rPr>
          <w:rFonts w:ascii="ＭＳ ゴシック" w:eastAsia="ＭＳ ゴシック" w:hAnsi="ＭＳ ゴシック" w:hint="eastAsia"/>
          <w:sz w:val="24"/>
          <w:szCs w:val="24"/>
        </w:rPr>
        <w:t>（主に特定分野における専門性が極めて高い事業）</w:t>
      </w:r>
    </w:p>
    <w:p w14:paraId="772031C0" w14:textId="6F2B7403" w:rsidR="004E2C7F" w:rsidRPr="007A037C" w:rsidRDefault="00292E48" w:rsidP="009B723A">
      <w:pPr>
        <w:widowControl/>
        <w:ind w:leftChars="100" w:left="450" w:hangingChars="100" w:hanging="240"/>
        <w:jc w:val="left"/>
        <w:rPr>
          <w:rFonts w:ascii="ＭＳ ゴシック" w:eastAsia="ＭＳ ゴシック" w:hAnsi="ＭＳ ゴシック"/>
          <w:sz w:val="24"/>
          <w:szCs w:val="24"/>
          <w:highlight w:val="yellow"/>
        </w:rPr>
      </w:pPr>
      <w:r w:rsidRPr="007A037C">
        <w:rPr>
          <w:rFonts w:ascii="ＭＳ ゴシック" w:eastAsia="ＭＳ ゴシック" w:hAnsi="ＭＳ ゴシック" w:hint="eastAsia"/>
          <w:sz w:val="24"/>
          <w:szCs w:val="24"/>
        </w:rPr>
        <w:t>③</w:t>
      </w:r>
      <w:r w:rsidR="004E2C7F" w:rsidRPr="007A037C">
        <w:rPr>
          <w:rFonts w:ascii="ＭＳ ゴシック" w:eastAsia="ＭＳ ゴシック" w:hAnsi="ＭＳ ゴシック" w:hint="eastAsia"/>
          <w:sz w:val="24"/>
          <w:szCs w:val="24"/>
        </w:rPr>
        <w:t>委託費を不正に使用した疑いがある場合には、経済産業省より落札者に対し必要に応じて現地調査等を実施</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。また、事業に係る取引先（再委託先、外注（請負）先以降も含む）に対しても、必要に応じ現地調査等を実施するため、あらかじめ落札者から取引先に対して現地調査が可能となるよう措置を講じて</w:t>
      </w:r>
      <w:r w:rsidR="00585B02" w:rsidRPr="007A037C">
        <w:rPr>
          <w:rFonts w:ascii="ＭＳ ゴシック" w:eastAsia="ＭＳ ゴシック" w:hAnsi="ＭＳ ゴシック" w:hint="eastAsia"/>
          <w:sz w:val="24"/>
          <w:szCs w:val="24"/>
        </w:rPr>
        <w:t>いただきます</w:t>
      </w:r>
      <w:r w:rsidR="004E2C7F" w:rsidRPr="007A037C">
        <w:rPr>
          <w:rFonts w:ascii="ＭＳ ゴシック" w:eastAsia="ＭＳ ゴシック" w:hAnsi="ＭＳ ゴシック" w:hint="eastAsia"/>
          <w:sz w:val="24"/>
          <w:szCs w:val="24"/>
        </w:rPr>
        <w:t>。</w:t>
      </w:r>
      <w:r w:rsidR="00ED278D">
        <w:rPr>
          <w:rFonts w:ascii="ＭＳ ゴシック" w:eastAsia="ＭＳ ゴシック" w:hAnsi="ＭＳ ゴシック"/>
          <w:sz w:val="24"/>
          <w:szCs w:val="24"/>
        </w:rPr>
        <w:br/>
      </w:r>
      <w:r w:rsidR="004E2C7F" w:rsidRPr="007A037C">
        <w:rPr>
          <w:rFonts w:ascii="ＭＳ ゴシック" w:eastAsia="ＭＳ ゴシック" w:hAnsi="ＭＳ ゴシック" w:hint="eastAsia"/>
          <w:sz w:val="24"/>
          <w:szCs w:val="24"/>
        </w:rPr>
        <w:t>調査の結果、不正行為が認められたときは、当該委託事業に係る契約の取消を行うとともに、経済産業省から新たな補助金の交付と契約の締結を一定期間（最大３６ヵ月）行わないこと等の措置を執るとともに当該事業者の名称及び不正の内容を公表</w:t>
      </w:r>
      <w:r w:rsidR="00585B02" w:rsidRPr="007A037C">
        <w:rPr>
          <w:rFonts w:ascii="ＭＳ ゴシック" w:eastAsia="ＭＳ ゴシック" w:hAnsi="ＭＳ ゴシック" w:hint="eastAsia"/>
          <w:sz w:val="24"/>
          <w:szCs w:val="24"/>
        </w:rPr>
        <w:t>します</w:t>
      </w:r>
      <w:r w:rsidR="004E2C7F" w:rsidRPr="007A037C">
        <w:rPr>
          <w:rFonts w:ascii="ＭＳ ゴシック" w:eastAsia="ＭＳ ゴシック" w:hAnsi="ＭＳ ゴシック" w:hint="eastAsia"/>
          <w:sz w:val="24"/>
          <w:szCs w:val="24"/>
        </w:rPr>
        <w:t>。</w:t>
      </w:r>
      <w:r w:rsidR="00ED278D">
        <w:rPr>
          <w:rFonts w:ascii="ＭＳ ゴシック" w:eastAsia="ＭＳ ゴシック" w:hAnsi="ＭＳ ゴシック"/>
          <w:sz w:val="24"/>
          <w:szCs w:val="24"/>
        </w:rPr>
        <w:br/>
      </w:r>
      <w:r w:rsidR="004E2C7F" w:rsidRPr="007A037C">
        <w:rPr>
          <w:rFonts w:ascii="ＭＳ ゴシック" w:eastAsia="ＭＳ ゴシック" w:hAnsi="ＭＳ ゴシック" w:hint="eastAsia"/>
          <w:sz w:val="24"/>
          <w:szCs w:val="24"/>
        </w:rPr>
        <w:t>具体的な措置要領は、以下の</w:t>
      </w:r>
      <w:r w:rsidR="004E2C7F" w:rsidRPr="007A037C">
        <w:rPr>
          <w:rFonts w:ascii="ＭＳ ゴシック" w:eastAsia="ＭＳ ゴシック" w:hAnsi="ＭＳ ゴシック"/>
          <w:sz w:val="24"/>
          <w:szCs w:val="24"/>
        </w:rPr>
        <w:t>URLの通り</w:t>
      </w:r>
      <w:r w:rsidR="00585B02" w:rsidRPr="007A037C">
        <w:rPr>
          <w:rFonts w:ascii="ＭＳ ゴシック" w:eastAsia="ＭＳ ゴシック" w:hAnsi="ＭＳ ゴシック" w:hint="eastAsia"/>
          <w:sz w:val="24"/>
          <w:szCs w:val="24"/>
        </w:rPr>
        <w:t>になります</w:t>
      </w:r>
      <w:r w:rsidR="004E2C7F" w:rsidRPr="007A037C">
        <w:rPr>
          <w:rFonts w:ascii="ＭＳ ゴシック" w:eastAsia="ＭＳ ゴシック" w:hAnsi="ＭＳ ゴシック"/>
          <w:sz w:val="24"/>
          <w:szCs w:val="24"/>
        </w:rPr>
        <w:t>。</w:t>
      </w:r>
      <w:r w:rsidR="00ED278D">
        <w:rPr>
          <w:rFonts w:ascii="ＭＳ ゴシック" w:eastAsia="ＭＳ ゴシック" w:hAnsi="ＭＳ ゴシック"/>
          <w:sz w:val="24"/>
          <w:szCs w:val="24"/>
        </w:rPr>
        <w:br/>
      </w:r>
      <w:hyperlink r:id="rId11" w:history="1">
        <w:r w:rsidR="00ED278D" w:rsidRPr="009B723A">
          <w:rPr>
            <w:rStyle w:val="af8"/>
          </w:rPr>
          <w:t>https://www.meti.go.jp/information_2/publicoffer/shimeiteishi.html</w:t>
        </w:r>
      </w:hyperlink>
    </w:p>
    <w:p w14:paraId="456DB518" w14:textId="7E73B669" w:rsidR="00C12733" w:rsidRPr="007A037C" w:rsidRDefault="00C12733" w:rsidP="007A037C">
      <w:pPr>
        <w:widowControl/>
        <w:jc w:val="left"/>
        <w:rPr>
          <w:rFonts w:ascii="ＭＳ ゴシック" w:eastAsia="ＭＳ ゴシック" w:hAnsi="ＭＳ ゴシック"/>
          <w:sz w:val="24"/>
          <w:szCs w:val="24"/>
        </w:rPr>
      </w:pPr>
    </w:p>
    <w:p w14:paraId="38042B49" w14:textId="710E9737" w:rsidR="005350FC" w:rsidRPr="009B723A" w:rsidRDefault="00CD4071" w:rsidP="009B723A">
      <w:pPr>
        <w:pStyle w:val="a7"/>
        <w:widowControl/>
        <w:numPr>
          <w:ilvl w:val="0"/>
          <w:numId w:val="22"/>
        </w:numPr>
        <w:ind w:leftChars="0"/>
        <w:jc w:val="left"/>
        <w:rPr>
          <w:rFonts w:ascii="ＭＳ ゴシック" w:eastAsia="ＭＳ ゴシック" w:hAnsi="ＭＳ ゴシック"/>
          <w:sz w:val="24"/>
          <w:szCs w:val="24"/>
        </w:rPr>
      </w:pPr>
      <w:r w:rsidRPr="009B723A">
        <w:rPr>
          <w:rFonts w:ascii="ＭＳ ゴシック" w:eastAsia="ＭＳ ゴシック" w:hAnsi="ＭＳ ゴシック" w:hint="eastAsia"/>
          <w:sz w:val="24"/>
          <w:szCs w:val="24"/>
        </w:rPr>
        <w:t>契約を行う場合、契約締結前までに①情報管理に対する社内規則等（社内規則がない場合は代わりとなるもの。）、②その他原課において必要と判断する書類等、③各業務従事者の氏名、所属、役職、業務経験、その他略歴（職歴、研修実績その他経歴、専門的知識その他の知見）、④報取扱者名簿及び情報管理体制図（別添２）の提出を求め、適切な情報管理体制が確保されているかを確認します。</w:t>
      </w:r>
    </w:p>
    <w:p w14:paraId="14D35C9B" w14:textId="79561BAF" w:rsidR="003C2AE9" w:rsidRDefault="003C2AE9">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7C407D98" w14:textId="1B3D607A"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５</w:t>
      </w:r>
      <w:r w:rsidR="000946CF" w:rsidRPr="008116EF">
        <w:rPr>
          <w:rFonts w:ascii="ＭＳ ゴシック" w:eastAsia="ＭＳ ゴシック" w:hAnsi="ＭＳ ゴシック" w:hint="eastAsia"/>
          <w:sz w:val="24"/>
          <w:szCs w:val="24"/>
        </w:rPr>
        <w:t>．提出先・問合せ先</w:t>
      </w:r>
    </w:p>
    <w:p w14:paraId="7C407D99"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〒１００－８９０１　東京都千代田区霞が関１－３－１</w:t>
      </w:r>
    </w:p>
    <w:p w14:paraId="5CBDF4A0" w14:textId="77777777" w:rsidR="00BD7C26" w:rsidRDefault="00BD7C26" w:rsidP="00BD7C26">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経済産業省　</w:t>
      </w:r>
      <w:bookmarkStart w:id="0" w:name="_Hlk96602494"/>
      <w:r>
        <w:rPr>
          <w:rFonts w:ascii="ＭＳ ゴシック" w:eastAsia="ＭＳ ゴシック" w:hAnsi="ＭＳ ゴシック" w:hint="eastAsia"/>
          <w:sz w:val="24"/>
          <w:szCs w:val="24"/>
        </w:rPr>
        <w:t>資源エネルギー庁　電力・ガス事業部</w:t>
      </w:r>
      <w:r w:rsidRPr="008116E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電力基盤整備</w:t>
      </w:r>
      <w:r w:rsidRPr="008116EF">
        <w:rPr>
          <w:rFonts w:ascii="ＭＳ ゴシック" w:eastAsia="ＭＳ ゴシック" w:hAnsi="ＭＳ ゴシック" w:hint="eastAsia"/>
          <w:sz w:val="24"/>
          <w:szCs w:val="24"/>
        </w:rPr>
        <w:t xml:space="preserve">課　</w:t>
      </w:r>
    </w:p>
    <w:p w14:paraId="7E5E922F" w14:textId="77777777" w:rsidR="00BD7C26" w:rsidRPr="008116EF" w:rsidRDefault="00BD7C26" w:rsidP="00BD7C26">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肥沼、河原、塩野、門田</w:t>
      </w:r>
      <w:r w:rsidRPr="008116EF">
        <w:rPr>
          <w:rFonts w:ascii="ＭＳ ゴシック" w:eastAsia="ＭＳ ゴシック" w:hAnsi="ＭＳ ゴシック" w:hint="eastAsia"/>
          <w:sz w:val="24"/>
          <w:szCs w:val="24"/>
        </w:rPr>
        <w:t>宛て</w:t>
      </w:r>
      <w:bookmarkEnd w:id="0"/>
    </w:p>
    <w:p w14:paraId="0D1B2324" w14:textId="77777777" w:rsidR="00BD7C26" w:rsidRDefault="00BD7C26" w:rsidP="009B723A">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TEL</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０３－３５０１－</w:t>
      </w:r>
      <w:r>
        <w:rPr>
          <w:rFonts w:ascii="ＭＳ ゴシック" w:eastAsia="ＭＳ ゴシック" w:hAnsi="ＭＳ ゴシック" w:hint="eastAsia"/>
          <w:sz w:val="24"/>
          <w:szCs w:val="24"/>
        </w:rPr>
        <w:t>１７４９</w:t>
      </w:r>
    </w:p>
    <w:p w14:paraId="651FDE8A" w14:textId="77777777" w:rsidR="00BD7C26" w:rsidRPr="008116EF" w:rsidRDefault="00BD7C26" w:rsidP="009B723A">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FAX</w:t>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hint="eastAsia"/>
          <w:sz w:val="24"/>
          <w:szCs w:val="24"/>
        </w:rPr>
        <w:tab/>
      </w:r>
      <w:r w:rsidRPr="008116EF">
        <w:rPr>
          <w:rFonts w:ascii="ＭＳ ゴシック" w:eastAsia="ＭＳ ゴシック" w:hAnsi="ＭＳ ゴシック"/>
          <w:sz w:val="24"/>
          <w:szCs w:val="24"/>
        </w:rPr>
        <w:t>０３－３５</w:t>
      </w:r>
      <w:r>
        <w:rPr>
          <w:rFonts w:ascii="ＭＳ ゴシック" w:eastAsia="ＭＳ ゴシック" w:hAnsi="ＭＳ ゴシック" w:hint="eastAsia"/>
          <w:sz w:val="24"/>
          <w:szCs w:val="24"/>
        </w:rPr>
        <w:t>８０</w:t>
      </w:r>
      <w:r w:rsidRPr="008116EF">
        <w:rPr>
          <w:rFonts w:ascii="ＭＳ ゴシック" w:eastAsia="ＭＳ ゴシック" w:hAnsi="ＭＳ ゴシック"/>
          <w:sz w:val="24"/>
          <w:szCs w:val="24"/>
        </w:rPr>
        <w:t>－</w:t>
      </w:r>
      <w:r>
        <w:rPr>
          <w:rFonts w:ascii="ＭＳ ゴシック" w:eastAsia="ＭＳ ゴシック" w:hAnsi="ＭＳ ゴシック" w:hint="eastAsia"/>
          <w:sz w:val="24"/>
          <w:szCs w:val="24"/>
        </w:rPr>
        <w:t>８５９１</w:t>
      </w:r>
    </w:p>
    <w:p w14:paraId="12A93265" w14:textId="10984EC4" w:rsidR="00BD7C26" w:rsidRDefault="00BD7C26" w:rsidP="003C2AE9">
      <w:pPr>
        <w:widowControl/>
        <w:ind w:firstLine="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ab/>
      </w:r>
      <w:r w:rsidR="003C2AE9">
        <w:rPr>
          <w:rFonts w:ascii="ＭＳ ゴシック" w:eastAsia="ＭＳ ゴシック" w:hAnsi="ＭＳ ゴシック"/>
          <w:sz w:val="24"/>
          <w:szCs w:val="24"/>
        </w:rPr>
        <w:tab/>
      </w:r>
      <w:bookmarkStart w:id="1" w:name="_Hlk96602686"/>
      <w:bookmarkStart w:id="2" w:name="_Hlk96602519"/>
      <w:r w:rsidR="003C2AE9">
        <w:rPr>
          <w:rFonts w:ascii="ＭＳ ゴシック" w:eastAsia="ＭＳ ゴシック" w:hAnsi="ＭＳ ゴシック"/>
          <w:sz w:val="24"/>
          <w:szCs w:val="24"/>
        </w:rPr>
        <w:fldChar w:fldCharType="begin"/>
      </w:r>
      <w:r w:rsidR="003C2AE9">
        <w:rPr>
          <w:rFonts w:ascii="ＭＳ ゴシック" w:eastAsia="ＭＳ ゴシック" w:hAnsi="ＭＳ ゴシック"/>
          <w:sz w:val="24"/>
          <w:szCs w:val="24"/>
        </w:rPr>
        <w:instrText xml:space="preserve"> HYPERLINK "mailto:</w:instrText>
      </w:r>
      <w:r w:rsidR="003C2AE9" w:rsidRPr="009B723A">
        <w:instrText>koinuma-toshiyuki@meti.go.jp</w:instrText>
      </w:r>
      <w:r w:rsidR="003C2AE9">
        <w:rPr>
          <w:rFonts w:ascii="ＭＳ ゴシック" w:eastAsia="ＭＳ ゴシック" w:hAnsi="ＭＳ ゴシック"/>
          <w:sz w:val="24"/>
          <w:szCs w:val="24"/>
        </w:rPr>
        <w:instrText xml:space="preserve">" </w:instrText>
      </w:r>
      <w:r w:rsidR="003C2AE9">
        <w:rPr>
          <w:rFonts w:ascii="ＭＳ ゴシック" w:eastAsia="ＭＳ ゴシック" w:hAnsi="ＭＳ ゴシック"/>
          <w:sz w:val="24"/>
          <w:szCs w:val="24"/>
        </w:rPr>
        <w:fldChar w:fldCharType="separate"/>
      </w:r>
      <w:r w:rsidR="003C2AE9" w:rsidRPr="003C2AE9">
        <w:rPr>
          <w:rStyle w:val="af8"/>
          <w:rFonts w:ascii="ＭＳ ゴシック" w:eastAsia="ＭＳ ゴシック" w:hAnsi="ＭＳ ゴシック"/>
          <w:sz w:val="24"/>
          <w:szCs w:val="24"/>
        </w:rPr>
        <w:t>koinuma-toshiyuki@meti.go.jp</w:t>
      </w:r>
      <w:r w:rsidR="003C2AE9">
        <w:rPr>
          <w:rFonts w:ascii="ＭＳ ゴシック" w:eastAsia="ＭＳ ゴシック" w:hAnsi="ＭＳ ゴシック"/>
          <w:sz w:val="24"/>
          <w:szCs w:val="24"/>
        </w:rPr>
        <w:fldChar w:fldCharType="end"/>
      </w:r>
    </w:p>
    <w:p w14:paraId="7FFF137F" w14:textId="619D994E" w:rsidR="00BD7C26" w:rsidRDefault="009334FC" w:rsidP="009B723A">
      <w:pPr>
        <w:widowControl/>
        <w:ind w:left="1680" w:firstLine="840"/>
        <w:jc w:val="left"/>
        <w:rPr>
          <w:rFonts w:ascii="ＭＳ ゴシック" w:eastAsia="ＭＳ ゴシック" w:hAnsi="ＭＳ ゴシック"/>
          <w:sz w:val="24"/>
          <w:szCs w:val="24"/>
        </w:rPr>
      </w:pPr>
      <w:hyperlink r:id="rId12" w:history="1">
        <w:r w:rsidR="003C2AE9" w:rsidRPr="003C2AE9">
          <w:rPr>
            <w:rStyle w:val="af8"/>
            <w:rFonts w:ascii="ＭＳ ゴシック" w:eastAsia="ＭＳ ゴシック" w:hAnsi="ＭＳ ゴシック" w:hint="eastAsia"/>
            <w:sz w:val="24"/>
            <w:szCs w:val="24"/>
          </w:rPr>
          <w:t>shiono-keiya@meti.go.jp</w:t>
        </w:r>
      </w:hyperlink>
    </w:p>
    <w:p w14:paraId="779BE1EC" w14:textId="272F8566" w:rsidR="00BD7C26" w:rsidRDefault="009334FC" w:rsidP="009B723A">
      <w:pPr>
        <w:widowControl/>
        <w:ind w:left="1680" w:firstLine="840"/>
        <w:jc w:val="left"/>
        <w:rPr>
          <w:rFonts w:ascii="ＭＳ ゴシック" w:eastAsia="ＭＳ ゴシック" w:hAnsi="ＭＳ ゴシック"/>
          <w:sz w:val="24"/>
          <w:szCs w:val="24"/>
        </w:rPr>
      </w:pPr>
      <w:hyperlink r:id="rId13" w:history="1">
        <w:r w:rsidR="003C2AE9" w:rsidRPr="003C2AE9">
          <w:rPr>
            <w:rStyle w:val="af8"/>
            <w:rFonts w:ascii="ＭＳ ゴシック" w:eastAsia="ＭＳ ゴシック" w:hAnsi="ＭＳ ゴシック" w:hint="eastAsia"/>
            <w:sz w:val="24"/>
            <w:szCs w:val="24"/>
          </w:rPr>
          <w:t>kawahara-masakazu@meti.go.jp</w:t>
        </w:r>
      </w:hyperlink>
    </w:p>
    <w:p w14:paraId="45A5C734" w14:textId="2DE1CA18" w:rsidR="00BD7C26" w:rsidRDefault="009334FC" w:rsidP="009B723A">
      <w:pPr>
        <w:widowControl/>
        <w:ind w:left="2520"/>
        <w:jc w:val="left"/>
        <w:rPr>
          <w:rFonts w:ascii="ＭＳ ゴシック" w:eastAsia="ＭＳ ゴシック" w:hAnsi="ＭＳ ゴシック"/>
          <w:sz w:val="24"/>
          <w:szCs w:val="24"/>
        </w:rPr>
      </w:pPr>
      <w:hyperlink r:id="rId14" w:history="1">
        <w:r w:rsidR="003C2AE9" w:rsidRPr="003C2AE9">
          <w:rPr>
            <w:rStyle w:val="af8"/>
            <w:rFonts w:ascii="ＭＳ ゴシック" w:eastAsia="ＭＳ ゴシック" w:hAnsi="ＭＳ ゴシック" w:hint="eastAsia"/>
            <w:sz w:val="24"/>
            <w:szCs w:val="24"/>
          </w:rPr>
          <w:t>monda-syogo@meti.go.jp</w:t>
        </w:r>
      </w:hyperlink>
      <w:bookmarkEnd w:id="1"/>
      <w:bookmarkEnd w:id="2"/>
    </w:p>
    <w:p w14:paraId="7C407D9E" w14:textId="3D4971F6" w:rsidR="000946CF" w:rsidRPr="008116EF" w:rsidRDefault="000946CF" w:rsidP="00BD7C26">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※郵送または</w:t>
      </w:r>
      <w:r w:rsidRPr="008116EF">
        <w:rPr>
          <w:rFonts w:ascii="ＭＳ ゴシック" w:eastAsia="ＭＳ ゴシック" w:hAnsi="ＭＳ ゴシック"/>
          <w:sz w:val="24"/>
          <w:szCs w:val="24"/>
        </w:rPr>
        <w:t>E-mailにてご提出願います。</w:t>
      </w:r>
    </w:p>
    <w:p w14:paraId="7C407DA0" w14:textId="491AE572" w:rsidR="000946CF" w:rsidRPr="008116EF" w:rsidRDefault="000946CF">
      <w:pPr>
        <w:widowControl/>
        <w:jc w:val="left"/>
        <w:rPr>
          <w:rFonts w:ascii="ＭＳ ゴシック" w:eastAsia="ＭＳ ゴシック" w:hAnsi="ＭＳ ゴシック"/>
          <w:sz w:val="24"/>
          <w:szCs w:val="24"/>
        </w:rPr>
      </w:pPr>
    </w:p>
    <w:p w14:paraId="7C407DA1" w14:textId="5014AFCE" w:rsidR="000946CF" w:rsidRPr="008116EF" w:rsidRDefault="00D657B9">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0946CF" w:rsidRPr="008116EF">
        <w:rPr>
          <w:rFonts w:ascii="ＭＳ ゴシック" w:eastAsia="ＭＳ ゴシック" w:hAnsi="ＭＳ ゴシック" w:hint="eastAsia"/>
          <w:sz w:val="24"/>
          <w:szCs w:val="24"/>
        </w:rPr>
        <w:t>．提出期限</w:t>
      </w:r>
    </w:p>
    <w:p w14:paraId="7C407DA2" w14:textId="4216881D" w:rsidR="000946CF" w:rsidRPr="008116EF" w:rsidRDefault="00021BA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A31C28">
        <w:rPr>
          <w:rFonts w:ascii="ＭＳ ゴシック" w:eastAsia="ＭＳ ゴシック" w:hAnsi="ＭＳ ゴシック" w:hint="eastAsia"/>
          <w:sz w:val="24"/>
          <w:szCs w:val="24"/>
        </w:rPr>
        <w:t>５</w:t>
      </w:r>
      <w:r w:rsidR="000946CF" w:rsidRPr="008116EF">
        <w:rPr>
          <w:rFonts w:ascii="ＭＳ ゴシック" w:eastAsia="ＭＳ ゴシック" w:hAnsi="ＭＳ ゴシック" w:hint="eastAsia"/>
          <w:sz w:val="24"/>
          <w:szCs w:val="24"/>
        </w:rPr>
        <w:t>年</w:t>
      </w:r>
      <w:r>
        <w:rPr>
          <w:rFonts w:ascii="ＭＳ ゴシック" w:eastAsia="ＭＳ ゴシック" w:hAnsi="ＭＳ ゴシック" w:hint="eastAsia"/>
          <w:sz w:val="24"/>
          <w:szCs w:val="24"/>
        </w:rPr>
        <w:t>３</w:t>
      </w:r>
      <w:r w:rsidR="000946CF" w:rsidRPr="008116EF">
        <w:rPr>
          <w:rFonts w:ascii="ＭＳ ゴシック" w:eastAsia="ＭＳ ゴシック" w:hAnsi="ＭＳ ゴシック" w:hint="eastAsia"/>
          <w:sz w:val="24"/>
          <w:szCs w:val="24"/>
        </w:rPr>
        <w:t>月</w:t>
      </w:r>
      <w:r w:rsidR="00A31C28">
        <w:rPr>
          <w:rFonts w:ascii="ＭＳ ゴシック" w:eastAsia="ＭＳ ゴシック" w:hAnsi="ＭＳ ゴシック" w:hint="eastAsia"/>
          <w:sz w:val="24"/>
          <w:szCs w:val="24"/>
        </w:rPr>
        <w:t>２</w:t>
      </w:r>
      <w:r w:rsidR="009334FC">
        <w:rPr>
          <w:rFonts w:ascii="ＭＳ ゴシック" w:eastAsia="ＭＳ ゴシック" w:hAnsi="ＭＳ ゴシック" w:hint="eastAsia"/>
          <w:sz w:val="24"/>
          <w:szCs w:val="24"/>
        </w:rPr>
        <w:t>２</w:t>
      </w:r>
      <w:r w:rsidR="000946CF" w:rsidRPr="008116EF">
        <w:rPr>
          <w:rFonts w:ascii="ＭＳ ゴシック" w:eastAsia="ＭＳ ゴシック" w:hAnsi="ＭＳ ゴシック" w:hint="eastAsia"/>
          <w:sz w:val="24"/>
          <w:szCs w:val="24"/>
        </w:rPr>
        <w:t>日（</w:t>
      </w:r>
      <w:r w:rsidR="009334FC">
        <w:rPr>
          <w:rFonts w:ascii="ＭＳ ゴシック" w:eastAsia="ＭＳ ゴシック" w:hAnsi="ＭＳ ゴシック" w:hint="eastAsia"/>
          <w:sz w:val="24"/>
          <w:szCs w:val="24"/>
        </w:rPr>
        <w:t>水</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１７</w:t>
      </w:r>
      <w:r w:rsidR="000946CF" w:rsidRPr="008116EF">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００</w:t>
      </w:r>
    </w:p>
    <w:p w14:paraId="7C407DA3" w14:textId="77777777" w:rsidR="000946CF" w:rsidRPr="008116EF" w:rsidRDefault="000946CF" w:rsidP="002E70C0">
      <w:pPr>
        <w:widowControl/>
        <w:ind w:left="240" w:hangingChars="100" w:hanging="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※複数者からの登録があった場合、その時点で入札可能性調査を終了し、一般競争入札（又は企画競争）を実施することがあります。</w:t>
      </w:r>
    </w:p>
    <w:p w14:paraId="7C407DA4"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br w:type="page"/>
      </w:r>
    </w:p>
    <w:p w14:paraId="7C407DA5" w14:textId="63D9F853" w:rsidR="000946CF" w:rsidRPr="008116EF" w:rsidRDefault="000946CF" w:rsidP="002E70C0">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lastRenderedPageBreak/>
        <w:t>（別　添</w:t>
      </w:r>
      <w:r w:rsidR="00CD4071">
        <w:rPr>
          <w:rFonts w:ascii="ＭＳ ゴシック" w:eastAsia="ＭＳ ゴシック" w:hAnsi="ＭＳ ゴシック" w:hint="eastAsia"/>
          <w:sz w:val="24"/>
          <w:szCs w:val="24"/>
        </w:rPr>
        <w:t>１</w:t>
      </w:r>
      <w:r w:rsidRPr="008116EF">
        <w:rPr>
          <w:rFonts w:ascii="ＭＳ ゴシック" w:eastAsia="ＭＳ ゴシック" w:hAnsi="ＭＳ ゴシック" w:hint="eastAsia"/>
          <w:sz w:val="24"/>
          <w:szCs w:val="24"/>
        </w:rPr>
        <w:t>）</w:t>
      </w:r>
    </w:p>
    <w:p w14:paraId="7C407DA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（様　式）</w:t>
      </w:r>
    </w:p>
    <w:p w14:paraId="7C407DA8" w14:textId="69441243" w:rsidR="000946CF" w:rsidRPr="008116EF" w:rsidRDefault="000946CF">
      <w:pPr>
        <w:widowControl/>
        <w:jc w:val="left"/>
        <w:rPr>
          <w:rFonts w:ascii="ＭＳ ゴシック" w:eastAsia="ＭＳ ゴシック" w:hAnsi="ＭＳ ゴシック"/>
          <w:sz w:val="24"/>
          <w:szCs w:val="24"/>
        </w:rPr>
      </w:pPr>
    </w:p>
    <w:p w14:paraId="7C407DA9" w14:textId="5FA4DC45" w:rsidR="000946CF" w:rsidRPr="008116EF" w:rsidRDefault="000946CF">
      <w:pPr>
        <w:widowControl/>
        <w:jc w:val="righ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 xml:space="preserve">　　年　　月　　日</w:t>
      </w:r>
    </w:p>
    <w:p w14:paraId="7C407DAA" w14:textId="77777777" w:rsidR="000946CF" w:rsidRPr="008116EF" w:rsidRDefault="000946CF">
      <w:pPr>
        <w:widowControl/>
        <w:jc w:val="right"/>
        <w:rPr>
          <w:rFonts w:ascii="ＭＳ ゴシック" w:eastAsia="ＭＳ ゴシック" w:hAnsi="ＭＳ ゴシック"/>
          <w:sz w:val="24"/>
          <w:szCs w:val="24"/>
        </w:rPr>
      </w:pPr>
    </w:p>
    <w:p w14:paraId="7C407DAB" w14:textId="77777777" w:rsidR="000946CF" w:rsidRPr="008116EF" w:rsidRDefault="000946CF">
      <w:pPr>
        <w:widowControl/>
        <w:jc w:val="right"/>
        <w:rPr>
          <w:rFonts w:ascii="ＭＳ ゴシック" w:eastAsia="ＭＳ ゴシック" w:hAnsi="ＭＳ ゴシック"/>
          <w:sz w:val="24"/>
          <w:szCs w:val="24"/>
        </w:rPr>
      </w:pPr>
    </w:p>
    <w:p w14:paraId="7C407DAC" w14:textId="77777777" w:rsidR="000946CF" w:rsidRPr="008116EF" w:rsidRDefault="000946CF">
      <w:pPr>
        <w:widowControl/>
        <w:jc w:val="center"/>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入札可能性調査　登録用紙</w:t>
      </w:r>
    </w:p>
    <w:p w14:paraId="7C407DAE" w14:textId="3597C39E" w:rsidR="000946CF" w:rsidRPr="008116EF" w:rsidRDefault="000946CF">
      <w:pPr>
        <w:widowControl/>
        <w:jc w:val="left"/>
        <w:rPr>
          <w:rFonts w:ascii="ＭＳ ゴシック" w:eastAsia="ＭＳ ゴシック" w:hAnsi="ＭＳ ゴシック"/>
          <w:sz w:val="24"/>
          <w:szCs w:val="24"/>
        </w:rPr>
      </w:pPr>
    </w:p>
    <w:p w14:paraId="7C407DAF"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事業者名</w:t>
      </w:r>
    </w:p>
    <w:p w14:paraId="7C407DB0" w14:textId="77777777" w:rsidR="000946CF" w:rsidRPr="008116EF" w:rsidRDefault="000946CF">
      <w:pPr>
        <w:widowControl/>
        <w:jc w:val="left"/>
        <w:rPr>
          <w:rFonts w:ascii="ＭＳ ゴシック" w:eastAsia="ＭＳ ゴシック" w:hAnsi="ＭＳ ゴシック"/>
          <w:sz w:val="24"/>
          <w:szCs w:val="24"/>
        </w:rPr>
      </w:pPr>
    </w:p>
    <w:p w14:paraId="7C407DB1"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kern w:val="0"/>
          <w:sz w:val="24"/>
          <w:szCs w:val="24"/>
          <w:fitText w:val="1440" w:id="568368128"/>
        </w:rPr>
        <w:t>住　　　　所</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2"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8116EF">
        <w:rPr>
          <w:rFonts w:ascii="ＭＳ ゴシック" w:eastAsia="ＭＳ ゴシック" w:hAnsi="ＭＳ ゴシック" w:hint="eastAsia"/>
          <w:sz w:val="24"/>
          <w:szCs w:val="24"/>
        </w:rPr>
        <w:t>商号又は名称：</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3" w14:textId="77777777" w:rsidR="000946CF" w:rsidRPr="008116EF" w:rsidRDefault="000946CF">
      <w:pPr>
        <w:widowControl/>
        <w:spacing w:line="360" w:lineRule="auto"/>
        <w:jc w:val="left"/>
        <w:rPr>
          <w:rFonts w:ascii="ＭＳ ゴシック" w:eastAsia="ＭＳ ゴシック" w:hAnsi="ＭＳ ゴシック"/>
          <w:sz w:val="24"/>
          <w:szCs w:val="24"/>
          <w:u w:val="single"/>
        </w:rPr>
      </w:pPr>
      <w:r w:rsidRPr="008116EF">
        <w:rPr>
          <w:rFonts w:ascii="ＭＳ ゴシック" w:eastAsia="ＭＳ ゴシック" w:hAnsi="ＭＳ ゴシック"/>
          <w:sz w:val="24"/>
          <w:szCs w:val="24"/>
        </w:rPr>
        <w:tab/>
      </w:r>
      <w:r w:rsidRPr="00065D57">
        <w:rPr>
          <w:rFonts w:ascii="ＭＳ ゴシック" w:eastAsia="ＭＳ ゴシック" w:hAnsi="ＭＳ ゴシック" w:hint="eastAsia"/>
          <w:spacing w:val="30"/>
          <w:kern w:val="0"/>
          <w:sz w:val="24"/>
          <w:szCs w:val="24"/>
          <w:fitText w:val="1440" w:id="568368129"/>
        </w:rPr>
        <w:t>代表者氏</w:t>
      </w:r>
      <w:r w:rsidRPr="00065D57">
        <w:rPr>
          <w:rFonts w:ascii="ＭＳ ゴシック" w:eastAsia="ＭＳ ゴシック" w:hAnsi="ＭＳ ゴシック" w:hint="eastAsia"/>
          <w:kern w:val="0"/>
          <w:sz w:val="24"/>
          <w:szCs w:val="24"/>
          <w:fitText w:val="1440" w:id="568368129"/>
        </w:rPr>
        <w:t>名</w:t>
      </w:r>
      <w:r w:rsidRPr="008116EF">
        <w:rPr>
          <w:rFonts w:ascii="ＭＳ ゴシック" w:eastAsia="ＭＳ ゴシック" w:hAnsi="ＭＳ ゴシック" w:hint="eastAsia"/>
          <w:kern w:val="0"/>
          <w:sz w:val="24"/>
          <w:szCs w:val="24"/>
        </w:rPr>
        <w:t>：</w:t>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r w:rsidRPr="008116EF">
        <w:rPr>
          <w:rFonts w:ascii="ＭＳ ゴシック" w:eastAsia="ＭＳ ゴシック" w:hAnsi="ＭＳ ゴシック"/>
          <w:sz w:val="24"/>
          <w:szCs w:val="24"/>
          <w:u w:val="single"/>
        </w:rPr>
        <w:tab/>
      </w:r>
    </w:p>
    <w:p w14:paraId="7C407DB5" w14:textId="761114E1" w:rsidR="000946CF" w:rsidRPr="008116EF" w:rsidRDefault="000946CF">
      <w:pPr>
        <w:widowControl/>
        <w:jc w:val="left"/>
        <w:rPr>
          <w:rFonts w:ascii="ＭＳ ゴシック" w:eastAsia="ＭＳ ゴシック" w:hAnsi="ＭＳ ゴシック"/>
          <w:sz w:val="24"/>
          <w:szCs w:val="24"/>
        </w:rPr>
      </w:pPr>
    </w:p>
    <w:p w14:paraId="7C407DB6" w14:textId="77777777" w:rsidR="000946CF" w:rsidRPr="008116EF" w:rsidRDefault="000946CF">
      <w:pPr>
        <w:widowControl/>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連絡先</w:t>
      </w:r>
    </w:p>
    <w:p w14:paraId="7C407DB7" w14:textId="77777777" w:rsidR="000946CF" w:rsidRPr="008116EF" w:rsidRDefault="000946CF">
      <w:pPr>
        <w:widowControl/>
        <w:jc w:val="left"/>
        <w:rPr>
          <w:rFonts w:ascii="ＭＳ ゴシック" w:eastAsia="ＭＳ ゴシック" w:hAnsi="ＭＳ ゴシック"/>
          <w:sz w:val="24"/>
          <w:szCs w:val="24"/>
        </w:rPr>
      </w:pPr>
    </w:p>
    <w:p w14:paraId="7C407DB8"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ＴＥＬ：</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9"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ＦＡＸ：</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A"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E-mail</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B" w14:textId="77777777" w:rsidR="000946CF" w:rsidRPr="008116EF" w:rsidRDefault="000946CF">
      <w:pPr>
        <w:widowControl/>
        <w:spacing w:line="360" w:lineRule="auto"/>
        <w:ind w:leftChars="400" w:left="840"/>
        <w:jc w:val="left"/>
        <w:rPr>
          <w:rFonts w:ascii="ＭＳ ゴシック" w:eastAsia="ＭＳ ゴシック" w:hAnsi="ＭＳ ゴシック"/>
          <w:sz w:val="24"/>
          <w:szCs w:val="24"/>
        </w:rPr>
      </w:pPr>
      <w:r w:rsidRPr="008116EF">
        <w:rPr>
          <w:rFonts w:ascii="ＭＳ ゴシック" w:eastAsia="ＭＳ ゴシック" w:hAnsi="ＭＳ ゴシック"/>
          <w:sz w:val="24"/>
          <w:szCs w:val="24"/>
        </w:rPr>
        <w:t>担当者名</w:t>
      </w:r>
      <w:r w:rsidRPr="008116EF">
        <w:rPr>
          <w:rFonts w:ascii="ＭＳ ゴシック" w:eastAsia="ＭＳ ゴシック" w:hAnsi="ＭＳ ゴシック" w:hint="eastAsia"/>
          <w:sz w:val="24"/>
          <w:szCs w:val="24"/>
        </w:rPr>
        <w:t>：</w:t>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r w:rsidRPr="008116EF">
        <w:rPr>
          <w:rFonts w:ascii="ＭＳ ゴシック" w:eastAsia="ＭＳ ゴシック" w:hAnsi="ＭＳ ゴシック"/>
          <w:sz w:val="24"/>
          <w:szCs w:val="24"/>
        </w:rPr>
        <w:tab/>
      </w:r>
    </w:p>
    <w:p w14:paraId="7C407DBD" w14:textId="27FAA8B5" w:rsidR="000946CF" w:rsidRPr="008116EF" w:rsidRDefault="000946CF">
      <w:pPr>
        <w:widowControl/>
        <w:jc w:val="left"/>
        <w:rPr>
          <w:rFonts w:ascii="ＭＳ ゴシック" w:eastAsia="ＭＳ ゴシック" w:hAnsi="ＭＳ ゴシック"/>
          <w:sz w:val="24"/>
          <w:szCs w:val="24"/>
        </w:rPr>
      </w:pPr>
    </w:p>
    <w:p w14:paraId="7C407DBE" w14:textId="7389BD66" w:rsidR="000946CF" w:rsidRDefault="000946CF">
      <w:pPr>
        <w:widowControl/>
        <w:ind w:firstLineChars="100" w:firstLine="240"/>
        <w:jc w:val="left"/>
        <w:rPr>
          <w:rFonts w:ascii="ＭＳ ゴシック" w:eastAsia="ＭＳ ゴシック" w:hAnsi="ＭＳ ゴシック"/>
          <w:sz w:val="24"/>
          <w:szCs w:val="24"/>
        </w:rPr>
      </w:pPr>
      <w:r w:rsidRPr="008116EF">
        <w:rPr>
          <w:rFonts w:ascii="ＭＳ ゴシック" w:eastAsia="ＭＳ ゴシック" w:hAnsi="ＭＳ ゴシック" w:hint="eastAsia"/>
          <w:sz w:val="24"/>
          <w:szCs w:val="24"/>
        </w:rPr>
        <w:t>公募要領に示された事業内容、事業実施条件等について熟読し、承知の上、登録致します。</w:t>
      </w:r>
    </w:p>
    <w:p w14:paraId="09184E00" w14:textId="77777777" w:rsidR="00BD7C26" w:rsidRDefault="00854368" w:rsidP="00BD7C26">
      <w:pPr>
        <w:rPr>
          <w:rFonts w:ascii="‚l‚r –¾’©"/>
        </w:rPr>
      </w:pPr>
      <w:r>
        <w:rPr>
          <w:rFonts w:ascii="ＭＳ ゴシック" w:eastAsia="ＭＳ ゴシック" w:hAnsi="ＭＳ ゴシック"/>
          <w:sz w:val="24"/>
          <w:szCs w:val="24"/>
        </w:rPr>
        <w:br w:type="page"/>
      </w:r>
    </w:p>
    <w:p w14:paraId="04751CA9" w14:textId="77777777" w:rsidR="00BD7C26" w:rsidRPr="00387251" w:rsidRDefault="00BD7C26" w:rsidP="00BD7C26">
      <w:pPr>
        <w:ind w:left="210" w:hangingChars="100" w:hanging="210"/>
        <w:jc w:val="right"/>
        <w:rPr>
          <w:rFonts w:ascii="‚l‚r –¾’©"/>
        </w:rPr>
      </w:pPr>
      <w:r>
        <w:rPr>
          <w:rFonts w:ascii="‚l‚r –¾’©" w:hint="eastAsia"/>
        </w:rPr>
        <w:lastRenderedPageBreak/>
        <w:t>（別添２</w:t>
      </w:r>
      <w:r w:rsidRPr="00D03637">
        <w:rPr>
          <w:rFonts w:ascii="‚l‚r –¾’©" w:hint="eastAsia"/>
        </w:rPr>
        <w:t>）</w:t>
      </w:r>
    </w:p>
    <w:p w14:paraId="1BD93DE3" w14:textId="77777777" w:rsidR="00BD7C26" w:rsidRDefault="00BD7C26" w:rsidP="00BD7C26">
      <w:pPr>
        <w:jc w:val="center"/>
        <w:rPr>
          <w:rFonts w:ascii="‚l‚r –¾’©"/>
        </w:rPr>
      </w:pPr>
      <w:r w:rsidRPr="00387251">
        <w:rPr>
          <w:rFonts w:ascii="‚l‚r –¾’©" w:hint="eastAsia"/>
        </w:rPr>
        <w:t>情報取扱者名簿</w:t>
      </w:r>
      <w:r>
        <w:rPr>
          <w:rFonts w:ascii="‚l‚r –¾’©" w:hint="eastAsia"/>
        </w:rPr>
        <w:t>及び情報管理体制図</w:t>
      </w:r>
    </w:p>
    <w:p w14:paraId="7827F3AB" w14:textId="77777777" w:rsidR="00BD7C26" w:rsidRDefault="00BD7C26" w:rsidP="00BD7C26">
      <w:pPr>
        <w:rPr>
          <w:rFonts w:ascii="‚l‚r –¾’©"/>
        </w:rPr>
      </w:pPr>
      <w:r>
        <w:rPr>
          <w:rFonts w:ascii="‚l‚r –¾’©" w:hint="eastAsia"/>
        </w:rPr>
        <w:t>①情報取扱者名簿</w:t>
      </w:r>
    </w:p>
    <w:tbl>
      <w:tblPr>
        <w:tblW w:w="849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427"/>
        <w:gridCol w:w="850"/>
        <w:gridCol w:w="851"/>
        <w:gridCol w:w="992"/>
        <w:gridCol w:w="992"/>
        <w:gridCol w:w="975"/>
        <w:gridCol w:w="1138"/>
      </w:tblGrid>
      <w:tr w:rsidR="00BD7C26" w14:paraId="526BFD72" w14:textId="77777777" w:rsidTr="00BD7C26">
        <w:trPr>
          <w:trHeight w:val="682"/>
        </w:trPr>
        <w:tc>
          <w:tcPr>
            <w:tcW w:w="2694" w:type="dxa"/>
            <w:gridSpan w:val="2"/>
            <w:shd w:val="clear" w:color="auto" w:fill="auto"/>
          </w:tcPr>
          <w:p w14:paraId="2FBBEEE4" w14:textId="77777777" w:rsidR="00BD7C26" w:rsidRPr="00C622DC" w:rsidRDefault="00BD7C26" w:rsidP="00301353">
            <w:pPr>
              <w:rPr>
                <w:rFonts w:ascii="‚l‚r –¾’©"/>
              </w:rPr>
            </w:pPr>
          </w:p>
        </w:tc>
        <w:tc>
          <w:tcPr>
            <w:tcW w:w="850" w:type="dxa"/>
            <w:shd w:val="clear" w:color="auto" w:fill="auto"/>
            <w:vAlign w:val="center"/>
          </w:tcPr>
          <w:p w14:paraId="57C87FC3" w14:textId="77777777" w:rsidR="00BD7C26" w:rsidRPr="00C622DC" w:rsidRDefault="00BD7C26" w:rsidP="00301353">
            <w:pPr>
              <w:jc w:val="center"/>
              <w:rPr>
                <w:rFonts w:ascii="‚l‚r –¾’©"/>
              </w:rPr>
            </w:pPr>
            <w:r w:rsidRPr="00C622DC">
              <w:rPr>
                <w:rFonts w:ascii="‚l‚r –¾’©" w:hint="eastAsia"/>
              </w:rPr>
              <w:t>氏名</w:t>
            </w:r>
          </w:p>
        </w:tc>
        <w:tc>
          <w:tcPr>
            <w:tcW w:w="851" w:type="dxa"/>
            <w:shd w:val="clear" w:color="auto" w:fill="auto"/>
            <w:vAlign w:val="center"/>
          </w:tcPr>
          <w:p w14:paraId="2AD070F9" w14:textId="77777777" w:rsidR="00BD7C26" w:rsidRDefault="00BD7C26" w:rsidP="00301353">
            <w:pPr>
              <w:jc w:val="center"/>
              <w:rPr>
                <w:rFonts w:ascii="‚l‚r –¾’©"/>
              </w:rPr>
            </w:pPr>
            <w:r w:rsidRPr="00C622DC">
              <w:rPr>
                <w:rFonts w:ascii="‚l‚r –¾’©" w:hint="eastAsia"/>
              </w:rPr>
              <w:t>個人</w:t>
            </w:r>
          </w:p>
          <w:p w14:paraId="41DA3B00" w14:textId="1BFBED6F" w:rsidR="00BD7C26" w:rsidRPr="00C622DC" w:rsidRDefault="00BD7C26" w:rsidP="00301353">
            <w:pPr>
              <w:jc w:val="center"/>
              <w:rPr>
                <w:rFonts w:ascii="‚l‚r –¾’©"/>
              </w:rPr>
            </w:pPr>
            <w:r w:rsidRPr="00C622DC">
              <w:rPr>
                <w:rFonts w:ascii="‚l‚r –¾’©" w:hint="eastAsia"/>
              </w:rPr>
              <w:t>住所</w:t>
            </w:r>
          </w:p>
        </w:tc>
        <w:tc>
          <w:tcPr>
            <w:tcW w:w="992" w:type="dxa"/>
            <w:shd w:val="clear" w:color="auto" w:fill="auto"/>
            <w:vAlign w:val="center"/>
          </w:tcPr>
          <w:p w14:paraId="7F35E3A8" w14:textId="77777777" w:rsidR="00BD7C26" w:rsidRDefault="00BD7C26" w:rsidP="00301353">
            <w:pPr>
              <w:jc w:val="center"/>
              <w:rPr>
                <w:rFonts w:ascii="‚l‚r –¾’©"/>
              </w:rPr>
            </w:pPr>
            <w:r w:rsidRPr="00C622DC">
              <w:rPr>
                <w:rFonts w:ascii="‚l‚r –¾’©" w:hint="eastAsia"/>
              </w:rPr>
              <w:t>生年</w:t>
            </w:r>
          </w:p>
          <w:p w14:paraId="6C163CB3" w14:textId="198ADC66" w:rsidR="00BD7C26" w:rsidRPr="00C622DC" w:rsidRDefault="00BD7C26" w:rsidP="00301353">
            <w:pPr>
              <w:jc w:val="center"/>
              <w:rPr>
                <w:rFonts w:ascii="‚l‚r –¾’©"/>
              </w:rPr>
            </w:pPr>
            <w:r w:rsidRPr="00C622DC">
              <w:rPr>
                <w:rFonts w:ascii="‚l‚r –¾’©" w:hint="eastAsia"/>
              </w:rPr>
              <w:t>月日</w:t>
            </w:r>
          </w:p>
        </w:tc>
        <w:tc>
          <w:tcPr>
            <w:tcW w:w="992" w:type="dxa"/>
            <w:shd w:val="clear" w:color="auto" w:fill="auto"/>
            <w:vAlign w:val="center"/>
          </w:tcPr>
          <w:p w14:paraId="296BA4D7" w14:textId="77777777" w:rsidR="00BD7C26" w:rsidRDefault="00BD7C26" w:rsidP="00301353">
            <w:pPr>
              <w:jc w:val="center"/>
              <w:rPr>
                <w:rFonts w:ascii="‚l‚r –¾’©"/>
              </w:rPr>
            </w:pPr>
            <w:r w:rsidRPr="00C622DC">
              <w:rPr>
                <w:rFonts w:ascii="‚l‚r –¾’©" w:hint="eastAsia"/>
              </w:rPr>
              <w:t>所属</w:t>
            </w:r>
          </w:p>
          <w:p w14:paraId="2C2386BB" w14:textId="516BA37C" w:rsidR="00BD7C26" w:rsidRPr="00C622DC" w:rsidRDefault="00BD7C26" w:rsidP="00301353">
            <w:pPr>
              <w:jc w:val="center"/>
              <w:rPr>
                <w:rFonts w:ascii="‚l‚r –¾’©"/>
              </w:rPr>
            </w:pPr>
            <w:r w:rsidRPr="00C622DC">
              <w:rPr>
                <w:rFonts w:ascii="‚l‚r –¾’©" w:hint="eastAsia"/>
              </w:rPr>
              <w:t>部署</w:t>
            </w:r>
          </w:p>
        </w:tc>
        <w:tc>
          <w:tcPr>
            <w:tcW w:w="975" w:type="dxa"/>
            <w:shd w:val="clear" w:color="auto" w:fill="auto"/>
            <w:vAlign w:val="center"/>
          </w:tcPr>
          <w:p w14:paraId="69F47665" w14:textId="77777777" w:rsidR="00BD7C26" w:rsidRPr="00C622DC" w:rsidRDefault="00BD7C26" w:rsidP="00301353">
            <w:pPr>
              <w:jc w:val="center"/>
              <w:rPr>
                <w:rFonts w:ascii="‚l‚r –¾’©"/>
              </w:rPr>
            </w:pPr>
            <w:r w:rsidRPr="00C622DC">
              <w:rPr>
                <w:rFonts w:ascii="‚l‚r –¾’©" w:hint="eastAsia"/>
              </w:rPr>
              <w:t>役職</w:t>
            </w:r>
          </w:p>
        </w:tc>
        <w:tc>
          <w:tcPr>
            <w:tcW w:w="1138" w:type="dxa"/>
            <w:shd w:val="clear" w:color="auto" w:fill="auto"/>
            <w:vAlign w:val="center"/>
          </w:tcPr>
          <w:p w14:paraId="626EDEF3" w14:textId="77777777" w:rsidR="00BD7C26" w:rsidRPr="00C622DC" w:rsidRDefault="00BD7C26" w:rsidP="00301353">
            <w:pPr>
              <w:jc w:val="center"/>
              <w:rPr>
                <w:rFonts w:ascii="‚l‚r –¾’©"/>
              </w:rPr>
            </w:pPr>
            <w:r w:rsidRPr="00C622DC">
              <w:rPr>
                <w:rFonts w:ascii="‚l‚r –¾’©" w:hint="eastAsia"/>
              </w:rPr>
              <w:t>パスポート番号</w:t>
            </w:r>
            <w:r w:rsidRPr="00C622DC">
              <w:rPr>
                <w:rFonts w:ascii="‚l‚r –¾’©" w:hint="eastAsia"/>
                <w:color w:val="000000"/>
              </w:rPr>
              <w:t>及び国籍</w:t>
            </w:r>
            <w:r w:rsidRPr="00C622DC">
              <w:rPr>
                <w:rFonts w:ascii="‚l‚r –¾’©" w:hint="eastAsia"/>
                <w:sz w:val="18"/>
                <w:szCs w:val="18"/>
              </w:rPr>
              <w:t>（※</w:t>
            </w:r>
            <w:r>
              <w:rPr>
                <w:rFonts w:ascii="‚l‚r –¾’©" w:hint="eastAsia"/>
                <w:sz w:val="18"/>
                <w:szCs w:val="18"/>
              </w:rPr>
              <w:t>５</w:t>
            </w:r>
            <w:r w:rsidRPr="00C622DC">
              <w:rPr>
                <w:rFonts w:ascii="‚l‚r –¾’©" w:hint="eastAsia"/>
                <w:sz w:val="18"/>
                <w:szCs w:val="18"/>
              </w:rPr>
              <w:t>）</w:t>
            </w:r>
          </w:p>
        </w:tc>
      </w:tr>
      <w:tr w:rsidR="00BD7C26" w14:paraId="7DC33F37" w14:textId="77777777" w:rsidTr="00BD7C26">
        <w:trPr>
          <w:trHeight w:val="682"/>
        </w:trPr>
        <w:tc>
          <w:tcPr>
            <w:tcW w:w="2267" w:type="dxa"/>
            <w:shd w:val="clear" w:color="auto" w:fill="auto"/>
          </w:tcPr>
          <w:p w14:paraId="13E6F135" w14:textId="77777777" w:rsidR="00BD7C26" w:rsidRPr="00C622DC" w:rsidRDefault="00BD7C26" w:rsidP="00301353">
            <w:pPr>
              <w:rPr>
                <w:rFonts w:ascii="‚l‚r –¾’©"/>
              </w:rPr>
            </w:pPr>
            <w:r w:rsidRPr="00C622DC">
              <w:rPr>
                <w:rFonts w:ascii="‚l‚r –¾’©" w:hint="eastAsia"/>
              </w:rPr>
              <w:t>情報管理責任者</w:t>
            </w:r>
            <w:r w:rsidRPr="00C622DC">
              <w:rPr>
                <w:rFonts w:ascii="‚l‚r –¾’©" w:hint="eastAsia"/>
                <w:sz w:val="18"/>
                <w:szCs w:val="18"/>
              </w:rPr>
              <w:t>（※１）</w:t>
            </w:r>
          </w:p>
        </w:tc>
        <w:tc>
          <w:tcPr>
            <w:tcW w:w="427" w:type="dxa"/>
            <w:shd w:val="clear" w:color="auto" w:fill="auto"/>
          </w:tcPr>
          <w:p w14:paraId="1DC03C39" w14:textId="77777777" w:rsidR="00BD7C26" w:rsidRPr="00C622DC" w:rsidRDefault="00BD7C26" w:rsidP="00301353">
            <w:pPr>
              <w:rPr>
                <w:rFonts w:ascii="‚l‚r –¾’©"/>
              </w:rPr>
            </w:pPr>
            <w:r w:rsidRPr="00C622DC">
              <w:rPr>
                <w:rFonts w:ascii="‚l‚r –¾’©" w:hint="eastAsia"/>
              </w:rPr>
              <w:t>Ａ</w:t>
            </w:r>
          </w:p>
        </w:tc>
        <w:tc>
          <w:tcPr>
            <w:tcW w:w="850" w:type="dxa"/>
            <w:shd w:val="clear" w:color="auto" w:fill="auto"/>
          </w:tcPr>
          <w:p w14:paraId="72D3127F" w14:textId="77777777" w:rsidR="00BD7C26" w:rsidRPr="00C622DC" w:rsidRDefault="00BD7C26" w:rsidP="00301353">
            <w:pPr>
              <w:rPr>
                <w:rFonts w:ascii="‚l‚r –¾’©"/>
              </w:rPr>
            </w:pPr>
          </w:p>
        </w:tc>
        <w:tc>
          <w:tcPr>
            <w:tcW w:w="851" w:type="dxa"/>
            <w:shd w:val="clear" w:color="auto" w:fill="auto"/>
          </w:tcPr>
          <w:p w14:paraId="26799065" w14:textId="77777777" w:rsidR="00BD7C26" w:rsidRPr="00C622DC" w:rsidRDefault="00BD7C26" w:rsidP="00301353">
            <w:pPr>
              <w:rPr>
                <w:rFonts w:ascii="‚l‚r –¾’©"/>
              </w:rPr>
            </w:pPr>
          </w:p>
        </w:tc>
        <w:tc>
          <w:tcPr>
            <w:tcW w:w="992" w:type="dxa"/>
            <w:shd w:val="clear" w:color="auto" w:fill="auto"/>
          </w:tcPr>
          <w:p w14:paraId="20A528B8" w14:textId="77777777" w:rsidR="00BD7C26" w:rsidRPr="00C622DC" w:rsidRDefault="00BD7C26" w:rsidP="00301353">
            <w:pPr>
              <w:rPr>
                <w:rFonts w:ascii="‚l‚r –¾’©"/>
              </w:rPr>
            </w:pPr>
          </w:p>
        </w:tc>
        <w:tc>
          <w:tcPr>
            <w:tcW w:w="992" w:type="dxa"/>
            <w:shd w:val="clear" w:color="auto" w:fill="auto"/>
          </w:tcPr>
          <w:p w14:paraId="7B17CCE4" w14:textId="77777777" w:rsidR="00BD7C26" w:rsidRPr="00C622DC" w:rsidRDefault="00BD7C26" w:rsidP="00301353">
            <w:pPr>
              <w:rPr>
                <w:rFonts w:ascii="‚l‚r –¾’©"/>
              </w:rPr>
            </w:pPr>
          </w:p>
        </w:tc>
        <w:tc>
          <w:tcPr>
            <w:tcW w:w="975" w:type="dxa"/>
            <w:shd w:val="clear" w:color="auto" w:fill="auto"/>
          </w:tcPr>
          <w:p w14:paraId="5B1C53EB" w14:textId="77777777" w:rsidR="00BD7C26" w:rsidRPr="00C622DC" w:rsidRDefault="00BD7C26" w:rsidP="00301353">
            <w:pPr>
              <w:rPr>
                <w:rFonts w:ascii="‚l‚r –¾’©"/>
              </w:rPr>
            </w:pPr>
          </w:p>
        </w:tc>
        <w:tc>
          <w:tcPr>
            <w:tcW w:w="1138" w:type="dxa"/>
            <w:shd w:val="clear" w:color="auto" w:fill="auto"/>
          </w:tcPr>
          <w:p w14:paraId="68CC3968" w14:textId="77777777" w:rsidR="00BD7C26" w:rsidRPr="00C622DC" w:rsidRDefault="00BD7C26" w:rsidP="00301353">
            <w:pPr>
              <w:rPr>
                <w:rFonts w:ascii="‚l‚r –¾’©"/>
              </w:rPr>
            </w:pPr>
          </w:p>
        </w:tc>
      </w:tr>
      <w:tr w:rsidR="00BD7C26" w14:paraId="70BA8F51" w14:textId="77777777" w:rsidTr="00BD7C26">
        <w:trPr>
          <w:trHeight w:val="329"/>
        </w:trPr>
        <w:tc>
          <w:tcPr>
            <w:tcW w:w="2267" w:type="dxa"/>
            <w:vMerge w:val="restart"/>
            <w:shd w:val="clear" w:color="auto" w:fill="auto"/>
          </w:tcPr>
          <w:p w14:paraId="465D2B86" w14:textId="77777777" w:rsidR="00BD7C26" w:rsidRPr="00C622DC" w:rsidRDefault="00BD7C26" w:rsidP="00301353">
            <w:pPr>
              <w:rPr>
                <w:rFonts w:ascii="‚l‚r –¾’©"/>
              </w:rPr>
            </w:pPr>
            <w:r w:rsidRPr="00C622DC">
              <w:rPr>
                <w:rFonts w:ascii="‚l‚r –¾’©" w:hint="eastAsia"/>
              </w:rPr>
              <w:t>情報取扱管理者</w:t>
            </w:r>
            <w:r w:rsidRPr="00C622DC">
              <w:rPr>
                <w:rFonts w:ascii="‚l‚r –¾’©" w:hint="eastAsia"/>
                <w:sz w:val="18"/>
                <w:szCs w:val="18"/>
              </w:rPr>
              <w:t>（※２）</w:t>
            </w:r>
          </w:p>
        </w:tc>
        <w:tc>
          <w:tcPr>
            <w:tcW w:w="427" w:type="dxa"/>
            <w:shd w:val="clear" w:color="auto" w:fill="auto"/>
          </w:tcPr>
          <w:p w14:paraId="7F5B87F8" w14:textId="77777777" w:rsidR="00BD7C26" w:rsidRPr="00C622DC" w:rsidRDefault="00BD7C26" w:rsidP="00301353">
            <w:pPr>
              <w:rPr>
                <w:rFonts w:ascii="‚l‚r –¾’©"/>
              </w:rPr>
            </w:pPr>
            <w:r w:rsidRPr="00C622DC">
              <w:rPr>
                <w:rFonts w:ascii="‚l‚r –¾’©" w:hint="eastAsia"/>
              </w:rPr>
              <w:t>Ｂ</w:t>
            </w:r>
          </w:p>
        </w:tc>
        <w:tc>
          <w:tcPr>
            <w:tcW w:w="850" w:type="dxa"/>
            <w:shd w:val="clear" w:color="auto" w:fill="auto"/>
          </w:tcPr>
          <w:p w14:paraId="757C428E" w14:textId="77777777" w:rsidR="00BD7C26" w:rsidRPr="00C622DC" w:rsidRDefault="00BD7C26" w:rsidP="00301353">
            <w:pPr>
              <w:rPr>
                <w:rFonts w:ascii="‚l‚r –¾’©"/>
              </w:rPr>
            </w:pPr>
          </w:p>
        </w:tc>
        <w:tc>
          <w:tcPr>
            <w:tcW w:w="851" w:type="dxa"/>
            <w:shd w:val="clear" w:color="auto" w:fill="auto"/>
          </w:tcPr>
          <w:p w14:paraId="3B123F64" w14:textId="77777777" w:rsidR="00BD7C26" w:rsidRPr="00C622DC" w:rsidRDefault="00BD7C26" w:rsidP="00301353">
            <w:pPr>
              <w:rPr>
                <w:rFonts w:ascii="‚l‚r –¾’©"/>
              </w:rPr>
            </w:pPr>
          </w:p>
        </w:tc>
        <w:tc>
          <w:tcPr>
            <w:tcW w:w="992" w:type="dxa"/>
            <w:shd w:val="clear" w:color="auto" w:fill="auto"/>
          </w:tcPr>
          <w:p w14:paraId="4616B845" w14:textId="77777777" w:rsidR="00BD7C26" w:rsidRPr="00C622DC" w:rsidRDefault="00BD7C26" w:rsidP="00301353">
            <w:pPr>
              <w:rPr>
                <w:rFonts w:ascii="‚l‚r –¾’©"/>
              </w:rPr>
            </w:pPr>
          </w:p>
        </w:tc>
        <w:tc>
          <w:tcPr>
            <w:tcW w:w="992" w:type="dxa"/>
            <w:shd w:val="clear" w:color="auto" w:fill="auto"/>
          </w:tcPr>
          <w:p w14:paraId="70A7F9D8" w14:textId="77777777" w:rsidR="00BD7C26" w:rsidRPr="00C622DC" w:rsidRDefault="00BD7C26" w:rsidP="00301353">
            <w:pPr>
              <w:rPr>
                <w:rFonts w:ascii="‚l‚r –¾’©"/>
              </w:rPr>
            </w:pPr>
          </w:p>
        </w:tc>
        <w:tc>
          <w:tcPr>
            <w:tcW w:w="975" w:type="dxa"/>
            <w:shd w:val="clear" w:color="auto" w:fill="auto"/>
          </w:tcPr>
          <w:p w14:paraId="7728B7F2" w14:textId="77777777" w:rsidR="00BD7C26" w:rsidRPr="00C622DC" w:rsidRDefault="00BD7C26" w:rsidP="00301353">
            <w:pPr>
              <w:rPr>
                <w:rFonts w:ascii="‚l‚r –¾’©"/>
              </w:rPr>
            </w:pPr>
          </w:p>
        </w:tc>
        <w:tc>
          <w:tcPr>
            <w:tcW w:w="1138" w:type="dxa"/>
            <w:shd w:val="clear" w:color="auto" w:fill="auto"/>
          </w:tcPr>
          <w:p w14:paraId="7025AF14" w14:textId="77777777" w:rsidR="00BD7C26" w:rsidRPr="00C622DC" w:rsidRDefault="00BD7C26" w:rsidP="00301353">
            <w:pPr>
              <w:rPr>
                <w:rFonts w:ascii="‚l‚r –¾’©"/>
              </w:rPr>
            </w:pPr>
          </w:p>
        </w:tc>
      </w:tr>
      <w:tr w:rsidR="00BD7C26" w14:paraId="4CFA89EA" w14:textId="77777777" w:rsidTr="00BD7C26">
        <w:trPr>
          <w:trHeight w:val="352"/>
        </w:trPr>
        <w:tc>
          <w:tcPr>
            <w:tcW w:w="2267" w:type="dxa"/>
            <w:vMerge/>
            <w:shd w:val="clear" w:color="auto" w:fill="auto"/>
          </w:tcPr>
          <w:p w14:paraId="40191CC6" w14:textId="77777777" w:rsidR="00BD7C26" w:rsidRPr="00C622DC" w:rsidRDefault="00BD7C26" w:rsidP="00301353">
            <w:pPr>
              <w:rPr>
                <w:rFonts w:ascii="‚l‚r –¾’©"/>
              </w:rPr>
            </w:pPr>
          </w:p>
        </w:tc>
        <w:tc>
          <w:tcPr>
            <w:tcW w:w="427" w:type="dxa"/>
            <w:shd w:val="clear" w:color="auto" w:fill="auto"/>
          </w:tcPr>
          <w:p w14:paraId="1E71A5A2" w14:textId="77777777" w:rsidR="00BD7C26" w:rsidRPr="00C622DC" w:rsidRDefault="00BD7C26" w:rsidP="00301353">
            <w:pPr>
              <w:rPr>
                <w:rFonts w:ascii="‚l‚r –¾’©"/>
              </w:rPr>
            </w:pPr>
            <w:r w:rsidRPr="00C622DC">
              <w:rPr>
                <w:rFonts w:ascii="‚l‚r –¾’©" w:hint="eastAsia"/>
              </w:rPr>
              <w:t>Ｃ</w:t>
            </w:r>
          </w:p>
        </w:tc>
        <w:tc>
          <w:tcPr>
            <w:tcW w:w="850" w:type="dxa"/>
            <w:shd w:val="clear" w:color="auto" w:fill="auto"/>
          </w:tcPr>
          <w:p w14:paraId="08EBF931" w14:textId="77777777" w:rsidR="00BD7C26" w:rsidRPr="00C622DC" w:rsidRDefault="00BD7C26" w:rsidP="00301353">
            <w:pPr>
              <w:rPr>
                <w:rFonts w:ascii="‚l‚r –¾’©"/>
              </w:rPr>
            </w:pPr>
          </w:p>
        </w:tc>
        <w:tc>
          <w:tcPr>
            <w:tcW w:w="851" w:type="dxa"/>
            <w:shd w:val="clear" w:color="auto" w:fill="auto"/>
          </w:tcPr>
          <w:p w14:paraId="5FC38F43" w14:textId="77777777" w:rsidR="00BD7C26" w:rsidRPr="00C622DC" w:rsidRDefault="00BD7C26" w:rsidP="00301353">
            <w:pPr>
              <w:rPr>
                <w:rFonts w:ascii="‚l‚r –¾’©"/>
              </w:rPr>
            </w:pPr>
          </w:p>
        </w:tc>
        <w:tc>
          <w:tcPr>
            <w:tcW w:w="992" w:type="dxa"/>
            <w:shd w:val="clear" w:color="auto" w:fill="auto"/>
          </w:tcPr>
          <w:p w14:paraId="6C5BDB99" w14:textId="77777777" w:rsidR="00BD7C26" w:rsidRPr="00C622DC" w:rsidRDefault="00BD7C26" w:rsidP="00301353">
            <w:pPr>
              <w:rPr>
                <w:rFonts w:ascii="‚l‚r –¾’©"/>
              </w:rPr>
            </w:pPr>
          </w:p>
        </w:tc>
        <w:tc>
          <w:tcPr>
            <w:tcW w:w="992" w:type="dxa"/>
            <w:shd w:val="clear" w:color="auto" w:fill="auto"/>
          </w:tcPr>
          <w:p w14:paraId="1B0469C1" w14:textId="77777777" w:rsidR="00BD7C26" w:rsidRPr="00C622DC" w:rsidRDefault="00BD7C26" w:rsidP="00301353">
            <w:pPr>
              <w:rPr>
                <w:rFonts w:ascii="‚l‚r –¾’©"/>
              </w:rPr>
            </w:pPr>
          </w:p>
        </w:tc>
        <w:tc>
          <w:tcPr>
            <w:tcW w:w="975" w:type="dxa"/>
            <w:shd w:val="clear" w:color="auto" w:fill="auto"/>
          </w:tcPr>
          <w:p w14:paraId="1359DD9E" w14:textId="77777777" w:rsidR="00BD7C26" w:rsidRPr="00C622DC" w:rsidRDefault="00BD7C26" w:rsidP="00301353">
            <w:pPr>
              <w:rPr>
                <w:rFonts w:ascii="‚l‚r –¾’©"/>
              </w:rPr>
            </w:pPr>
          </w:p>
        </w:tc>
        <w:tc>
          <w:tcPr>
            <w:tcW w:w="1138" w:type="dxa"/>
            <w:shd w:val="clear" w:color="auto" w:fill="auto"/>
          </w:tcPr>
          <w:p w14:paraId="7997BB54" w14:textId="77777777" w:rsidR="00BD7C26" w:rsidRPr="00C622DC" w:rsidRDefault="00BD7C26" w:rsidP="00301353">
            <w:pPr>
              <w:rPr>
                <w:rFonts w:ascii="‚l‚r –¾’©"/>
              </w:rPr>
            </w:pPr>
          </w:p>
        </w:tc>
      </w:tr>
      <w:tr w:rsidR="00BD7C26" w14:paraId="75307FF0" w14:textId="77777777" w:rsidTr="00BD7C26">
        <w:trPr>
          <w:trHeight w:val="352"/>
        </w:trPr>
        <w:tc>
          <w:tcPr>
            <w:tcW w:w="2267" w:type="dxa"/>
            <w:vMerge w:val="restart"/>
            <w:shd w:val="clear" w:color="auto" w:fill="auto"/>
          </w:tcPr>
          <w:p w14:paraId="4289AE59" w14:textId="77777777" w:rsidR="00BD7C26" w:rsidRPr="00C622DC" w:rsidRDefault="00BD7C26" w:rsidP="00301353">
            <w:pPr>
              <w:rPr>
                <w:rFonts w:ascii="‚l‚r –¾’©"/>
              </w:rPr>
            </w:pPr>
            <w:r w:rsidRPr="00C622DC">
              <w:rPr>
                <w:rFonts w:ascii="‚l‚r –¾’©" w:hint="eastAsia"/>
              </w:rPr>
              <w:t>業務従事者</w:t>
            </w:r>
            <w:r w:rsidRPr="00C622DC">
              <w:rPr>
                <w:rFonts w:ascii="‚l‚r –¾’©" w:hint="eastAsia"/>
                <w:sz w:val="18"/>
                <w:szCs w:val="18"/>
              </w:rPr>
              <w:t>（※３）</w:t>
            </w:r>
          </w:p>
        </w:tc>
        <w:tc>
          <w:tcPr>
            <w:tcW w:w="427" w:type="dxa"/>
            <w:shd w:val="clear" w:color="auto" w:fill="auto"/>
          </w:tcPr>
          <w:p w14:paraId="36F26C17" w14:textId="77777777" w:rsidR="00BD7C26" w:rsidRPr="00C622DC" w:rsidRDefault="00BD7C26" w:rsidP="00301353">
            <w:pPr>
              <w:rPr>
                <w:rFonts w:ascii="‚l‚r –¾’©"/>
              </w:rPr>
            </w:pPr>
            <w:r w:rsidRPr="00C622DC">
              <w:rPr>
                <w:rFonts w:ascii="‚l‚r –¾’©" w:hint="eastAsia"/>
              </w:rPr>
              <w:t>Ｄ</w:t>
            </w:r>
          </w:p>
        </w:tc>
        <w:tc>
          <w:tcPr>
            <w:tcW w:w="850" w:type="dxa"/>
            <w:shd w:val="clear" w:color="auto" w:fill="auto"/>
          </w:tcPr>
          <w:p w14:paraId="0D298D71" w14:textId="77777777" w:rsidR="00BD7C26" w:rsidRPr="00C622DC" w:rsidRDefault="00BD7C26" w:rsidP="00301353">
            <w:pPr>
              <w:rPr>
                <w:rFonts w:ascii="‚l‚r –¾’©"/>
              </w:rPr>
            </w:pPr>
          </w:p>
        </w:tc>
        <w:tc>
          <w:tcPr>
            <w:tcW w:w="851" w:type="dxa"/>
            <w:shd w:val="clear" w:color="auto" w:fill="auto"/>
          </w:tcPr>
          <w:p w14:paraId="0E23EEC9" w14:textId="77777777" w:rsidR="00BD7C26" w:rsidRPr="00C622DC" w:rsidRDefault="00BD7C26" w:rsidP="00301353">
            <w:pPr>
              <w:rPr>
                <w:rFonts w:ascii="‚l‚r –¾’©"/>
              </w:rPr>
            </w:pPr>
          </w:p>
        </w:tc>
        <w:tc>
          <w:tcPr>
            <w:tcW w:w="992" w:type="dxa"/>
            <w:shd w:val="clear" w:color="auto" w:fill="auto"/>
          </w:tcPr>
          <w:p w14:paraId="138C5A7B" w14:textId="77777777" w:rsidR="00BD7C26" w:rsidRPr="00C622DC" w:rsidRDefault="00BD7C26" w:rsidP="00301353">
            <w:pPr>
              <w:rPr>
                <w:rFonts w:ascii="‚l‚r –¾’©"/>
              </w:rPr>
            </w:pPr>
          </w:p>
        </w:tc>
        <w:tc>
          <w:tcPr>
            <w:tcW w:w="992" w:type="dxa"/>
            <w:shd w:val="clear" w:color="auto" w:fill="auto"/>
          </w:tcPr>
          <w:p w14:paraId="0A77E2C6" w14:textId="77777777" w:rsidR="00BD7C26" w:rsidRPr="00C622DC" w:rsidRDefault="00BD7C26" w:rsidP="00301353">
            <w:pPr>
              <w:rPr>
                <w:rFonts w:ascii="‚l‚r –¾’©"/>
              </w:rPr>
            </w:pPr>
          </w:p>
        </w:tc>
        <w:tc>
          <w:tcPr>
            <w:tcW w:w="975" w:type="dxa"/>
            <w:shd w:val="clear" w:color="auto" w:fill="auto"/>
          </w:tcPr>
          <w:p w14:paraId="34438159" w14:textId="77777777" w:rsidR="00BD7C26" w:rsidRPr="00C622DC" w:rsidRDefault="00BD7C26" w:rsidP="00301353">
            <w:pPr>
              <w:rPr>
                <w:rFonts w:ascii="‚l‚r –¾’©"/>
              </w:rPr>
            </w:pPr>
          </w:p>
        </w:tc>
        <w:tc>
          <w:tcPr>
            <w:tcW w:w="1138" w:type="dxa"/>
            <w:shd w:val="clear" w:color="auto" w:fill="auto"/>
          </w:tcPr>
          <w:p w14:paraId="1CC60EBF" w14:textId="77777777" w:rsidR="00BD7C26" w:rsidRPr="00C622DC" w:rsidRDefault="00BD7C26" w:rsidP="00301353">
            <w:pPr>
              <w:rPr>
                <w:rFonts w:ascii="‚l‚r –¾’©"/>
              </w:rPr>
            </w:pPr>
          </w:p>
        </w:tc>
      </w:tr>
      <w:tr w:rsidR="00BD7C26" w14:paraId="2A1B86C0" w14:textId="77777777" w:rsidTr="00BD7C26">
        <w:trPr>
          <w:trHeight w:val="329"/>
        </w:trPr>
        <w:tc>
          <w:tcPr>
            <w:tcW w:w="2267" w:type="dxa"/>
            <w:vMerge/>
            <w:shd w:val="clear" w:color="auto" w:fill="auto"/>
          </w:tcPr>
          <w:p w14:paraId="60A9101F" w14:textId="77777777" w:rsidR="00BD7C26" w:rsidRPr="00C622DC" w:rsidRDefault="00BD7C26" w:rsidP="00301353">
            <w:pPr>
              <w:rPr>
                <w:rFonts w:ascii="‚l‚r –¾’©"/>
              </w:rPr>
            </w:pPr>
          </w:p>
        </w:tc>
        <w:tc>
          <w:tcPr>
            <w:tcW w:w="427" w:type="dxa"/>
            <w:shd w:val="clear" w:color="auto" w:fill="auto"/>
          </w:tcPr>
          <w:p w14:paraId="50DC71DE" w14:textId="77777777" w:rsidR="00BD7C26" w:rsidRPr="00C622DC" w:rsidRDefault="00BD7C26" w:rsidP="00301353">
            <w:pPr>
              <w:rPr>
                <w:rFonts w:ascii="‚l‚r –¾’©"/>
              </w:rPr>
            </w:pPr>
            <w:r w:rsidRPr="00C622DC">
              <w:rPr>
                <w:rFonts w:ascii="‚l‚r –¾’©" w:hint="eastAsia"/>
              </w:rPr>
              <w:t>Ｅ</w:t>
            </w:r>
          </w:p>
        </w:tc>
        <w:tc>
          <w:tcPr>
            <w:tcW w:w="850" w:type="dxa"/>
            <w:shd w:val="clear" w:color="auto" w:fill="auto"/>
          </w:tcPr>
          <w:p w14:paraId="34092E1C" w14:textId="77777777" w:rsidR="00BD7C26" w:rsidRPr="00C622DC" w:rsidRDefault="00BD7C26" w:rsidP="00301353">
            <w:pPr>
              <w:rPr>
                <w:rFonts w:ascii="‚l‚r –¾’©"/>
              </w:rPr>
            </w:pPr>
          </w:p>
        </w:tc>
        <w:tc>
          <w:tcPr>
            <w:tcW w:w="851" w:type="dxa"/>
            <w:shd w:val="clear" w:color="auto" w:fill="auto"/>
          </w:tcPr>
          <w:p w14:paraId="5F3AC78E" w14:textId="77777777" w:rsidR="00BD7C26" w:rsidRPr="00C622DC" w:rsidRDefault="00BD7C26" w:rsidP="00301353">
            <w:pPr>
              <w:rPr>
                <w:rFonts w:ascii="‚l‚r –¾’©"/>
              </w:rPr>
            </w:pPr>
          </w:p>
        </w:tc>
        <w:tc>
          <w:tcPr>
            <w:tcW w:w="992" w:type="dxa"/>
            <w:shd w:val="clear" w:color="auto" w:fill="auto"/>
          </w:tcPr>
          <w:p w14:paraId="6D067530" w14:textId="77777777" w:rsidR="00BD7C26" w:rsidRPr="00C622DC" w:rsidRDefault="00BD7C26" w:rsidP="00301353">
            <w:pPr>
              <w:rPr>
                <w:rFonts w:ascii="‚l‚r –¾’©"/>
              </w:rPr>
            </w:pPr>
          </w:p>
        </w:tc>
        <w:tc>
          <w:tcPr>
            <w:tcW w:w="992" w:type="dxa"/>
            <w:shd w:val="clear" w:color="auto" w:fill="auto"/>
          </w:tcPr>
          <w:p w14:paraId="2BCAB424" w14:textId="77777777" w:rsidR="00BD7C26" w:rsidRPr="00C622DC" w:rsidRDefault="00BD7C26" w:rsidP="00301353">
            <w:pPr>
              <w:rPr>
                <w:rFonts w:ascii="‚l‚r –¾’©"/>
              </w:rPr>
            </w:pPr>
          </w:p>
        </w:tc>
        <w:tc>
          <w:tcPr>
            <w:tcW w:w="975" w:type="dxa"/>
            <w:shd w:val="clear" w:color="auto" w:fill="auto"/>
          </w:tcPr>
          <w:p w14:paraId="1A6D8CBE" w14:textId="77777777" w:rsidR="00BD7C26" w:rsidRPr="00C622DC" w:rsidRDefault="00BD7C26" w:rsidP="00301353">
            <w:pPr>
              <w:rPr>
                <w:rFonts w:ascii="‚l‚r –¾’©"/>
              </w:rPr>
            </w:pPr>
          </w:p>
        </w:tc>
        <w:tc>
          <w:tcPr>
            <w:tcW w:w="1138" w:type="dxa"/>
            <w:shd w:val="clear" w:color="auto" w:fill="auto"/>
          </w:tcPr>
          <w:p w14:paraId="77BD0952" w14:textId="77777777" w:rsidR="00BD7C26" w:rsidRPr="00C622DC" w:rsidRDefault="00BD7C26" w:rsidP="00301353">
            <w:pPr>
              <w:rPr>
                <w:rFonts w:ascii="‚l‚r –¾’©"/>
              </w:rPr>
            </w:pPr>
          </w:p>
        </w:tc>
      </w:tr>
      <w:tr w:rsidR="00BD7C26" w14:paraId="3BDCDF3B" w14:textId="77777777" w:rsidTr="00BD7C26">
        <w:trPr>
          <w:trHeight w:val="705"/>
        </w:trPr>
        <w:tc>
          <w:tcPr>
            <w:tcW w:w="2267" w:type="dxa"/>
            <w:shd w:val="clear" w:color="auto" w:fill="auto"/>
          </w:tcPr>
          <w:p w14:paraId="7D0D463E" w14:textId="77777777" w:rsidR="00BD7C26" w:rsidRPr="00C622DC" w:rsidRDefault="00BD7C26" w:rsidP="00301353">
            <w:pPr>
              <w:rPr>
                <w:rFonts w:ascii="‚l‚r –¾’©"/>
              </w:rPr>
            </w:pPr>
            <w:r w:rsidRPr="00C622DC">
              <w:rPr>
                <w:rFonts w:ascii="‚l‚r –¾’©" w:hint="eastAsia"/>
              </w:rPr>
              <w:t>再委託先（※４）</w:t>
            </w:r>
          </w:p>
        </w:tc>
        <w:tc>
          <w:tcPr>
            <w:tcW w:w="427" w:type="dxa"/>
            <w:shd w:val="clear" w:color="auto" w:fill="auto"/>
          </w:tcPr>
          <w:p w14:paraId="014CB835" w14:textId="77777777" w:rsidR="00BD7C26" w:rsidRPr="00C622DC" w:rsidRDefault="00BD7C26" w:rsidP="00301353">
            <w:pPr>
              <w:rPr>
                <w:rFonts w:ascii="‚l‚r –¾’©"/>
              </w:rPr>
            </w:pPr>
            <w:r w:rsidRPr="00C622DC">
              <w:rPr>
                <w:rFonts w:ascii="‚l‚r –¾’©" w:hint="eastAsia"/>
              </w:rPr>
              <w:t>Ｆ</w:t>
            </w:r>
          </w:p>
        </w:tc>
        <w:tc>
          <w:tcPr>
            <w:tcW w:w="850" w:type="dxa"/>
            <w:shd w:val="clear" w:color="auto" w:fill="auto"/>
          </w:tcPr>
          <w:p w14:paraId="77436A25" w14:textId="77777777" w:rsidR="00BD7C26" w:rsidRPr="00C622DC" w:rsidRDefault="00BD7C26" w:rsidP="00301353">
            <w:pPr>
              <w:rPr>
                <w:rFonts w:ascii="‚l‚r –¾’©"/>
              </w:rPr>
            </w:pPr>
          </w:p>
        </w:tc>
        <w:tc>
          <w:tcPr>
            <w:tcW w:w="851" w:type="dxa"/>
            <w:shd w:val="clear" w:color="auto" w:fill="auto"/>
          </w:tcPr>
          <w:p w14:paraId="704C03AD" w14:textId="77777777" w:rsidR="00BD7C26" w:rsidRPr="00C622DC" w:rsidRDefault="00BD7C26" w:rsidP="00301353">
            <w:pPr>
              <w:rPr>
                <w:rFonts w:ascii="‚l‚r –¾’©"/>
              </w:rPr>
            </w:pPr>
          </w:p>
        </w:tc>
        <w:tc>
          <w:tcPr>
            <w:tcW w:w="992" w:type="dxa"/>
            <w:shd w:val="clear" w:color="auto" w:fill="auto"/>
          </w:tcPr>
          <w:p w14:paraId="2F36015B" w14:textId="77777777" w:rsidR="00BD7C26" w:rsidRPr="00C622DC" w:rsidRDefault="00BD7C26" w:rsidP="00301353">
            <w:pPr>
              <w:rPr>
                <w:rFonts w:ascii="‚l‚r –¾’©"/>
              </w:rPr>
            </w:pPr>
          </w:p>
        </w:tc>
        <w:tc>
          <w:tcPr>
            <w:tcW w:w="992" w:type="dxa"/>
            <w:shd w:val="clear" w:color="auto" w:fill="auto"/>
          </w:tcPr>
          <w:p w14:paraId="45DEBD20" w14:textId="77777777" w:rsidR="00BD7C26" w:rsidRPr="00C622DC" w:rsidRDefault="00BD7C26" w:rsidP="00301353">
            <w:pPr>
              <w:rPr>
                <w:rFonts w:ascii="‚l‚r –¾’©"/>
              </w:rPr>
            </w:pPr>
          </w:p>
        </w:tc>
        <w:tc>
          <w:tcPr>
            <w:tcW w:w="975" w:type="dxa"/>
            <w:shd w:val="clear" w:color="auto" w:fill="auto"/>
          </w:tcPr>
          <w:p w14:paraId="0D0A4FE4" w14:textId="77777777" w:rsidR="00BD7C26" w:rsidRPr="00C622DC" w:rsidRDefault="00BD7C26" w:rsidP="00301353">
            <w:pPr>
              <w:rPr>
                <w:rFonts w:ascii="‚l‚r –¾’©"/>
              </w:rPr>
            </w:pPr>
          </w:p>
        </w:tc>
        <w:tc>
          <w:tcPr>
            <w:tcW w:w="1138" w:type="dxa"/>
            <w:shd w:val="clear" w:color="auto" w:fill="auto"/>
          </w:tcPr>
          <w:p w14:paraId="5FA79A72" w14:textId="77777777" w:rsidR="00BD7C26" w:rsidRPr="00C622DC" w:rsidRDefault="00BD7C26" w:rsidP="00301353">
            <w:pPr>
              <w:rPr>
                <w:rFonts w:ascii="‚l‚r –¾’©"/>
              </w:rPr>
            </w:pPr>
          </w:p>
        </w:tc>
      </w:tr>
    </w:tbl>
    <w:p w14:paraId="236CAFC7" w14:textId="77777777" w:rsidR="00BD7C26" w:rsidRPr="00630475" w:rsidRDefault="00BD7C26" w:rsidP="00BD7C26">
      <w:pPr>
        <w:rPr>
          <w:rFonts w:ascii="‚l‚r –¾’©"/>
          <w:sz w:val="18"/>
          <w:szCs w:val="18"/>
        </w:rPr>
      </w:pPr>
      <w:r w:rsidRPr="00630475">
        <w:rPr>
          <w:rFonts w:ascii="‚l‚r –¾’©" w:hint="eastAsia"/>
          <w:sz w:val="18"/>
          <w:szCs w:val="18"/>
        </w:rPr>
        <w:t>（※１）受託事業者としての情報取扱の全ての責任を有する者。必ず明記すること。</w:t>
      </w:r>
    </w:p>
    <w:p w14:paraId="1BA03ADD" w14:textId="77777777" w:rsidR="00BD7C26" w:rsidRPr="00630475" w:rsidRDefault="00BD7C26" w:rsidP="00BD7C26">
      <w:pPr>
        <w:ind w:left="540" w:hangingChars="300" w:hanging="540"/>
        <w:rPr>
          <w:rFonts w:ascii="‚l‚r –¾’©"/>
          <w:sz w:val="18"/>
          <w:szCs w:val="18"/>
        </w:rPr>
      </w:pPr>
      <w:r w:rsidRPr="00630475">
        <w:rPr>
          <w:rFonts w:ascii="‚l‚r –¾’©" w:hint="eastAsia"/>
          <w:sz w:val="18"/>
          <w:szCs w:val="18"/>
        </w:rPr>
        <w:t>（※２）本</w:t>
      </w:r>
      <w:r>
        <w:rPr>
          <w:rFonts w:ascii="‚l‚r –¾’©" w:hint="eastAsia"/>
          <w:sz w:val="18"/>
          <w:szCs w:val="18"/>
        </w:rPr>
        <w:t>事業</w:t>
      </w:r>
      <w:r w:rsidRPr="00630475">
        <w:rPr>
          <w:rFonts w:ascii="‚l‚r –¾’©" w:hint="eastAsia"/>
          <w:sz w:val="18"/>
          <w:szCs w:val="18"/>
        </w:rPr>
        <w:t>の遂行にあたって主に保護すべき情報を取り扱う者ではないが、本</w:t>
      </w:r>
      <w:r>
        <w:rPr>
          <w:rFonts w:ascii="‚l‚r –¾’©" w:hint="eastAsia"/>
          <w:sz w:val="18"/>
          <w:szCs w:val="18"/>
        </w:rPr>
        <w:t>事業</w:t>
      </w:r>
      <w:r w:rsidRPr="00630475">
        <w:rPr>
          <w:rFonts w:ascii="‚l‚r –¾’©" w:hint="eastAsia"/>
          <w:sz w:val="18"/>
          <w:szCs w:val="18"/>
        </w:rPr>
        <w:t>の進捗状況などの管理を行うもので、保護すべき情報を取り扱う可能性のある者。</w:t>
      </w:r>
    </w:p>
    <w:p w14:paraId="6CFEF464" w14:textId="77777777" w:rsidR="00BD7C26" w:rsidRDefault="00BD7C26" w:rsidP="00BD7C26">
      <w:pPr>
        <w:ind w:left="540" w:hangingChars="300" w:hanging="540"/>
        <w:rPr>
          <w:rFonts w:ascii="‚l‚r –¾’©"/>
          <w:sz w:val="18"/>
          <w:szCs w:val="18"/>
        </w:rPr>
      </w:pPr>
      <w:r w:rsidRPr="00630475">
        <w:rPr>
          <w:rFonts w:ascii="‚l‚r –¾’©" w:hint="eastAsia"/>
          <w:sz w:val="18"/>
          <w:szCs w:val="18"/>
        </w:rPr>
        <w:t>（※３）本</w:t>
      </w:r>
      <w:r>
        <w:rPr>
          <w:rFonts w:ascii="‚l‚r –¾’©" w:hint="eastAsia"/>
          <w:sz w:val="18"/>
          <w:szCs w:val="18"/>
        </w:rPr>
        <w:t>事業</w:t>
      </w:r>
      <w:r w:rsidRPr="00630475">
        <w:rPr>
          <w:rFonts w:ascii="‚l‚r –¾’©" w:hint="eastAsia"/>
          <w:sz w:val="18"/>
          <w:szCs w:val="18"/>
        </w:rPr>
        <w:t>の遂行にあたって保護すべき情報を取り扱う可能性のある者。</w:t>
      </w:r>
    </w:p>
    <w:p w14:paraId="0BF2A4CE" w14:textId="77777777" w:rsidR="00BD7C26" w:rsidRPr="00CF251C" w:rsidRDefault="00BD7C26" w:rsidP="00BD7C26">
      <w:pPr>
        <w:ind w:left="540" w:hangingChars="300" w:hanging="540"/>
        <w:rPr>
          <w:rFonts w:ascii="‚l‚r –¾’©"/>
          <w:sz w:val="18"/>
          <w:szCs w:val="18"/>
        </w:rPr>
      </w:pPr>
      <w:r>
        <w:rPr>
          <w:rFonts w:ascii="‚l‚r –¾’©" w:hint="eastAsia"/>
          <w:sz w:val="18"/>
          <w:szCs w:val="18"/>
        </w:rPr>
        <w:t>（※４）再委託先については、情報管理責任者を記載すること。</w:t>
      </w:r>
    </w:p>
    <w:p w14:paraId="76A92BB4" w14:textId="77777777" w:rsidR="00BD7C26" w:rsidRDefault="00BD7C26" w:rsidP="00BD7C26">
      <w:pPr>
        <w:ind w:left="540" w:hangingChars="300" w:hanging="540"/>
        <w:rPr>
          <w:rFonts w:ascii="‚l‚r –¾’©"/>
          <w:sz w:val="18"/>
          <w:szCs w:val="18"/>
        </w:rPr>
      </w:pPr>
      <w:r w:rsidRPr="00630475">
        <w:rPr>
          <w:rFonts w:ascii="‚l‚r –¾’©" w:hint="eastAsia"/>
          <w:sz w:val="18"/>
          <w:szCs w:val="18"/>
        </w:rPr>
        <w:t>（※</w:t>
      </w:r>
      <w:r>
        <w:rPr>
          <w:rFonts w:ascii="‚l‚r –¾’©" w:hint="eastAsia"/>
          <w:sz w:val="18"/>
          <w:szCs w:val="18"/>
        </w:rPr>
        <w:t>５</w:t>
      </w:r>
      <w:r w:rsidRPr="00630475">
        <w:rPr>
          <w:rFonts w:ascii="‚l‚r –¾’©" w:hint="eastAsia"/>
          <w:sz w:val="18"/>
          <w:szCs w:val="18"/>
        </w:rPr>
        <w:t>）</w:t>
      </w:r>
      <w:r>
        <w:rPr>
          <w:rFonts w:ascii="‚l‚r –¾’©" w:hint="eastAsia"/>
          <w:sz w:val="18"/>
          <w:szCs w:val="18"/>
        </w:rPr>
        <w:t>日本国籍を有する者及び法務大臣から永住の許可を受けた者（入管特例法の「特別永住者」を除く。）以外の者は、パスポート</w:t>
      </w:r>
      <w:r w:rsidRPr="00630475">
        <w:rPr>
          <w:rFonts w:ascii="‚l‚r –¾’©" w:hint="eastAsia"/>
          <w:sz w:val="18"/>
          <w:szCs w:val="18"/>
        </w:rPr>
        <w:t>番号</w:t>
      </w:r>
      <w:r>
        <w:rPr>
          <w:rFonts w:ascii="‚l‚r –¾’©" w:hint="eastAsia"/>
          <w:sz w:val="18"/>
          <w:szCs w:val="18"/>
        </w:rPr>
        <w:t>等及び国籍を記載。</w:t>
      </w:r>
    </w:p>
    <w:p w14:paraId="52FE936C" w14:textId="77777777" w:rsidR="00BD7C26" w:rsidRPr="00CF251C" w:rsidRDefault="00BD7C26" w:rsidP="00BD7C26">
      <w:pPr>
        <w:ind w:left="540" w:hangingChars="300" w:hanging="540"/>
        <w:rPr>
          <w:rFonts w:ascii="‚l‚r –¾’©"/>
          <w:sz w:val="18"/>
          <w:szCs w:val="18"/>
        </w:rPr>
      </w:pPr>
      <w:r>
        <w:rPr>
          <w:rFonts w:ascii="‚l‚r –¾’©" w:hint="eastAsia"/>
          <w:sz w:val="18"/>
          <w:szCs w:val="18"/>
        </w:rPr>
        <w:t>（※６）</w:t>
      </w:r>
      <w:r w:rsidRPr="00251B0D">
        <w:rPr>
          <w:rFonts w:ascii="‚l‚r –¾’©" w:hint="eastAsia"/>
          <w:sz w:val="18"/>
          <w:szCs w:val="18"/>
        </w:rPr>
        <w:t>住所、生年月日については、必ずしも契約前に提出することを要しないが、その場合であっても担当課室から求められた場合は速やかに提出すること。</w:t>
      </w:r>
    </w:p>
    <w:p w14:paraId="0B6A79F8" w14:textId="77777777" w:rsidR="00BD7C26" w:rsidRPr="00387251" w:rsidRDefault="00BD7C26" w:rsidP="00BD7C26">
      <w:pPr>
        <w:rPr>
          <w:rFonts w:ascii="‚l‚r –¾’©"/>
        </w:rPr>
      </w:pPr>
      <w:r>
        <w:rPr>
          <w:rFonts w:ascii="‚l‚r –¾’©" w:hint="eastAsia"/>
        </w:rPr>
        <w:t>②情報管理体制図</w:t>
      </w:r>
    </w:p>
    <w:p w14:paraId="0ED5C982" w14:textId="77777777" w:rsidR="00BD7C26" w:rsidRDefault="00BD7C26" w:rsidP="00BD7C26">
      <w:pPr>
        <w:rPr>
          <w:rFonts w:ascii="‚l‚r –¾’©"/>
        </w:rPr>
      </w:pPr>
      <w:r>
        <w:rPr>
          <w:noProof/>
        </w:rPr>
        <mc:AlternateContent>
          <mc:Choice Requires="wps">
            <w:drawing>
              <wp:anchor distT="0" distB="0" distL="114300" distR="114300" simplePos="0" relativeHeight="251661312" behindDoc="0" locked="0" layoutInCell="1" allowOverlap="1" wp14:anchorId="12379A2D" wp14:editId="7A2278A6">
                <wp:simplePos x="0" y="0"/>
                <wp:positionH relativeFrom="column">
                  <wp:posOffset>2309495</wp:posOffset>
                </wp:positionH>
                <wp:positionV relativeFrom="paragraph">
                  <wp:posOffset>55245</wp:posOffset>
                </wp:positionV>
                <wp:extent cx="1438275" cy="371475"/>
                <wp:effectExtent l="0" t="0" r="28575" b="285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0F08F87B" w14:textId="77777777" w:rsidR="00BD7C26" w:rsidRPr="0050693C" w:rsidRDefault="00BD7C26" w:rsidP="00BD7C26">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79A2D" id="正方形/長方形 8" o:spid="_x0000_s1026" style="position:absolute;left:0;text-align:left;margin-left:181.85pt;margin-top:4.35pt;width:113.25pt;height:2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" fillcolor="window" strokecolor="#41719c" strokeweight="1pt">
                <v:path arrowok="t"/>
                <v:textbox>
                  <w:txbxContent>
                    <w:p w14:paraId="0F08F87B" w14:textId="77777777" w:rsidR="00BD7C26" w:rsidRPr="0050693C" w:rsidRDefault="00BD7C26" w:rsidP="00BD7C26">
                      <w:pPr>
                        <w:jc w:val="center"/>
                        <w:rPr>
                          <w:color w:val="000000"/>
                        </w:rPr>
                      </w:pPr>
                      <w:r w:rsidRPr="0050693C">
                        <w:rPr>
                          <w:rFonts w:hint="eastAsia"/>
                          <w:color w:val="000000"/>
                        </w:rPr>
                        <w:t>情報</w:t>
                      </w:r>
                      <w:r w:rsidRPr="0050693C">
                        <w:rPr>
                          <w:color w:val="000000"/>
                        </w:rPr>
                        <w:t>取扱者</w:t>
                      </w:r>
                    </w:p>
                  </w:txbxContent>
                </v:textbox>
              </v:rect>
            </w:pict>
          </mc:Fallback>
        </mc:AlternateContent>
      </w:r>
      <w:r>
        <w:rPr>
          <w:rFonts w:ascii="‚l‚r –¾’©" w:hint="eastAsia"/>
        </w:rPr>
        <w:t>（例）</w:t>
      </w:r>
    </w:p>
    <w:p w14:paraId="3AA02C5C" w14:textId="77777777" w:rsidR="00BD7C26" w:rsidRDefault="00BD7C26" w:rsidP="00BD7C26">
      <w:pPr>
        <w:rPr>
          <w:rFonts w:ascii="‚l‚r –¾’©"/>
        </w:rPr>
      </w:pPr>
      <w:r>
        <w:rPr>
          <w:noProof/>
        </w:rPr>
        <mc:AlternateContent>
          <mc:Choice Requires="wps">
            <w:drawing>
              <wp:anchor distT="0" distB="0" distL="114300" distR="114300" simplePos="0" relativeHeight="251659264" behindDoc="0" locked="0" layoutInCell="1" allowOverlap="1" wp14:anchorId="177B8360" wp14:editId="786BB225">
                <wp:simplePos x="0" y="0"/>
                <wp:positionH relativeFrom="column">
                  <wp:posOffset>156845</wp:posOffset>
                </wp:positionH>
                <wp:positionV relativeFrom="paragraph">
                  <wp:posOffset>74295</wp:posOffset>
                </wp:positionV>
                <wp:extent cx="5581650" cy="2495550"/>
                <wp:effectExtent l="0" t="0" r="19050"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6313703" w14:textId="77777777" w:rsidR="00BD7C26" w:rsidRPr="00D4044B" w:rsidRDefault="00BD7C26" w:rsidP="00BD7C2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7B8360" id="正方形/長方形 7" o:spid="_x0000_s1027" style="position:absolute;left:0;text-align:left;margin-left:12.35pt;margin-top:5.85pt;width:439.5pt;height:1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bXB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jTBJRuNrZ5ffDE20GzwbFbiWXXEOIDeBQpEoCLF+/xEMoiK3a0KGmt//m3+5SP&#10;2sEoJR2KHhn7sQPPKVHfDKrqYjqfpy3Jzrw8m6Hj30c27yNmp28sEjnFFXcsmyk/qoMpvNUvuJ/L&#10;VBVDYBjWrim+12DexGEVcb8ZXy5zEu6Fg7g2j44l6MRbovupfwHvRsFE1NqdPawHVB90M+QOylnu&#10;ohUyi+qN1VHiuFP5bcf9T0v73s9Zb/9Si1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DojbXBdAIAAO0EAAAOAAAAAAAA&#10;AAAAAAAAAC4CAABkcnMvZTJvRG9jLnhtbFBLAQItABQABgAIAAAAIQCj7f0d3QAAAAkBAAAPAAAA&#10;AAAAAAAAAAAAAM4EAABkcnMvZG93bnJldi54bWxQSwUGAAAAAAQABADzAAAA2AUAAAAA&#10;" filled="f" strokecolor="#41719c" strokeweight="1pt">
                <v:path arrowok="t"/>
                <v:textbox>
                  <w:txbxContent>
                    <w:p w14:paraId="66313703" w14:textId="77777777" w:rsidR="00BD7C26" w:rsidRPr="00D4044B" w:rsidRDefault="00BD7C26" w:rsidP="00BD7C26"/>
                  </w:txbxContent>
                </v:textbox>
              </v:rect>
            </w:pict>
          </mc:Fallback>
        </mc:AlternateContent>
      </w:r>
      <w:r>
        <w:rPr>
          <w:noProof/>
        </w:rPr>
        <w:drawing>
          <wp:anchor distT="0" distB="5715" distL="364236" distR="362331" simplePos="0" relativeHeight="251660288" behindDoc="0" locked="0" layoutInCell="1" allowOverlap="1" wp14:anchorId="569E1F17" wp14:editId="0B1B93B2">
            <wp:simplePos x="0" y="0"/>
            <wp:positionH relativeFrom="column">
              <wp:posOffset>537591</wp:posOffset>
            </wp:positionH>
            <wp:positionV relativeFrom="paragraph">
              <wp:posOffset>226060</wp:posOffset>
            </wp:positionV>
            <wp:extent cx="4847590" cy="2219325"/>
            <wp:effectExtent l="247650" t="0" r="257810" b="28575"/>
            <wp:wrapNone/>
            <wp:docPr id="6" name="図表 6"/>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14:sizeRelH relativeFrom="page">
              <wp14:pctWidth>0</wp14:pctWidth>
            </wp14:sizeRelH>
            <wp14:sizeRelV relativeFrom="page">
              <wp14:pctHeight>0</wp14:pctHeight>
            </wp14:sizeRelV>
          </wp:anchor>
        </w:drawing>
      </w:r>
    </w:p>
    <w:p w14:paraId="2DD29EBD" w14:textId="77777777" w:rsidR="00BD7C26" w:rsidRDefault="00BD7C26" w:rsidP="00BD7C26">
      <w:pPr>
        <w:rPr>
          <w:rFonts w:ascii="‚l‚r –¾’©"/>
        </w:rPr>
      </w:pPr>
    </w:p>
    <w:p w14:paraId="04207FEC" w14:textId="77777777" w:rsidR="00BD7C26" w:rsidRDefault="00BD7C26" w:rsidP="00BD7C26">
      <w:pPr>
        <w:rPr>
          <w:rFonts w:ascii="‚l‚r –¾’©"/>
        </w:rPr>
      </w:pPr>
    </w:p>
    <w:p w14:paraId="6DD82A3E" w14:textId="77777777" w:rsidR="00BD7C26" w:rsidRDefault="00BD7C26" w:rsidP="00BD7C26">
      <w:pPr>
        <w:rPr>
          <w:rFonts w:ascii="‚l‚r –¾’©"/>
        </w:rPr>
      </w:pPr>
    </w:p>
    <w:p w14:paraId="18D97E7E" w14:textId="77777777" w:rsidR="00BD7C26" w:rsidRDefault="00BD7C26" w:rsidP="00BD7C26">
      <w:pPr>
        <w:rPr>
          <w:rFonts w:ascii="‚l‚r –¾’©"/>
        </w:rPr>
      </w:pPr>
    </w:p>
    <w:p w14:paraId="6AD665E3" w14:textId="77777777" w:rsidR="00BD7C26" w:rsidRDefault="00BD7C26" w:rsidP="00BD7C26">
      <w:pPr>
        <w:rPr>
          <w:rFonts w:ascii="‚l‚r –¾’©"/>
        </w:rPr>
      </w:pPr>
    </w:p>
    <w:p w14:paraId="3E0FA58F" w14:textId="77777777" w:rsidR="00BD7C26" w:rsidRDefault="00BD7C26" w:rsidP="00BD7C26">
      <w:pPr>
        <w:rPr>
          <w:rFonts w:ascii="‚l‚r –¾’©"/>
        </w:rPr>
      </w:pPr>
    </w:p>
    <w:p w14:paraId="794F2E98" w14:textId="77777777" w:rsidR="00BD7C26" w:rsidRDefault="00BD7C26" w:rsidP="00BD7C26">
      <w:pPr>
        <w:rPr>
          <w:rFonts w:ascii="‚l‚r –¾’©"/>
        </w:rPr>
      </w:pPr>
    </w:p>
    <w:p w14:paraId="6DBB80A4" w14:textId="77777777" w:rsidR="00BD7C26" w:rsidRDefault="00BD7C26" w:rsidP="00BD7C26">
      <w:pPr>
        <w:rPr>
          <w:rFonts w:ascii="‚l‚r –¾’©"/>
        </w:rPr>
      </w:pPr>
    </w:p>
    <w:p w14:paraId="4D43047F" w14:textId="639DFBC7" w:rsidR="00BD7C26" w:rsidRDefault="00BD7C26" w:rsidP="00BD7C26">
      <w:pPr>
        <w:rPr>
          <w:rFonts w:ascii="‚l‚r –¾’©"/>
        </w:rPr>
      </w:pPr>
    </w:p>
    <w:p w14:paraId="1F104BCA" w14:textId="77777777" w:rsidR="00BD7C26" w:rsidRPr="00D03637" w:rsidRDefault="00BD7C26" w:rsidP="00BD7C26">
      <w:pPr>
        <w:rPr>
          <w:rFonts w:ascii="‚l‚r –¾’©"/>
        </w:rPr>
      </w:pPr>
      <w:r>
        <w:rPr>
          <w:rFonts w:ascii="‚l‚r –¾’©" w:hint="eastAsia"/>
        </w:rPr>
        <w:lastRenderedPageBreak/>
        <w:t>【情報管理体制</w:t>
      </w:r>
      <w:r w:rsidRPr="00D03637">
        <w:rPr>
          <w:rFonts w:ascii="‚l‚r –¾’©" w:hint="eastAsia"/>
        </w:rPr>
        <w:t>図に記載すべき事項】</w:t>
      </w:r>
    </w:p>
    <w:p w14:paraId="4F383B14" w14:textId="77777777" w:rsidR="00BD7C26" w:rsidRDefault="00BD7C26" w:rsidP="00BD7C26">
      <w:pPr>
        <w:rPr>
          <w:rFonts w:hAnsi="ＭＳ 明朝"/>
          <w:szCs w:val="21"/>
        </w:rPr>
      </w:pPr>
      <w:r w:rsidRPr="002747D9">
        <w:rPr>
          <w:rFonts w:hAnsi="ＭＳ 明朝" w:hint="eastAsia"/>
          <w:szCs w:val="21"/>
        </w:rPr>
        <w:t>・本</w:t>
      </w:r>
      <w:r>
        <w:rPr>
          <w:rFonts w:hAnsi="ＭＳ 明朝" w:hint="eastAsia"/>
          <w:szCs w:val="21"/>
        </w:rPr>
        <w:t>事業</w:t>
      </w:r>
      <w:r w:rsidRPr="002747D9">
        <w:rPr>
          <w:rFonts w:hAnsi="ＭＳ 明朝" w:hint="eastAsia"/>
          <w:szCs w:val="21"/>
        </w:rPr>
        <w:t>の遂行に</w:t>
      </w:r>
      <w:r>
        <w:rPr>
          <w:rFonts w:hAnsi="ＭＳ 明朝" w:hint="eastAsia"/>
          <w:szCs w:val="21"/>
        </w:rPr>
        <w:t>あたって保護すべき情報を取り扱う全ての者。（再委託先も含む。）</w:t>
      </w:r>
    </w:p>
    <w:p w14:paraId="63816A4B" w14:textId="085468CC" w:rsidR="00854368" w:rsidRPr="00BD7C26" w:rsidRDefault="00BD7C26" w:rsidP="00BD7C26">
      <w:pPr>
        <w:rPr>
          <w:rFonts w:ascii="‚l‚r –¾’©"/>
        </w:rPr>
      </w:pPr>
      <w:r>
        <w:rPr>
          <w:rFonts w:ascii="‚l‚r –¾’©" w:hint="eastAsia"/>
        </w:rPr>
        <w:t>・本事業の遂行のため最低限必要な範囲で情報取扱者を設定し記載すること。</w:t>
      </w:r>
    </w:p>
    <w:sectPr w:rsidR="00854368" w:rsidRPr="00BD7C26" w:rsidSect="00CE30A1">
      <w:footerReference w:type="default" r:id="rId20"/>
      <w:headerReference w:type="first" r:id="rId21"/>
      <w:footerReference w:type="first" r:id="rId22"/>
      <w:pgSz w:w="11906" w:h="16838" w:code="9"/>
      <w:pgMar w:top="1985" w:right="1701" w:bottom="1560" w:left="1701" w:header="851" w:footer="992" w:gutter="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F7530" w14:textId="77777777" w:rsidR="007E6A72" w:rsidRDefault="007E6A72" w:rsidP="003C0825">
      <w:r>
        <w:separator/>
      </w:r>
    </w:p>
  </w:endnote>
  <w:endnote w:type="continuationSeparator" w:id="0">
    <w:p w14:paraId="3882B810" w14:textId="77777777" w:rsidR="007E6A72" w:rsidRDefault="007E6A7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6958652"/>
      <w:docPartObj>
        <w:docPartGallery w:val="Page Numbers (Bottom of Page)"/>
        <w:docPartUnique/>
      </w:docPartObj>
    </w:sdtPr>
    <w:sdtEndPr/>
    <w:sdtContent>
      <w:p w14:paraId="05B1C910" w14:textId="7185E225" w:rsidR="00085CAC" w:rsidRDefault="00085CAC">
        <w:pPr>
          <w:pStyle w:val="a5"/>
          <w:jc w:val="center"/>
        </w:pPr>
        <w:r>
          <w:fldChar w:fldCharType="begin"/>
        </w:r>
        <w:r>
          <w:instrText>PAGE   \* MERGEFORMAT</w:instrText>
        </w:r>
        <w:r>
          <w:fldChar w:fldCharType="separate"/>
        </w:r>
        <w:r w:rsidR="006C579E" w:rsidRPr="006C579E">
          <w:rPr>
            <w:noProof/>
            <w:lang w:val="ja-JP"/>
          </w:rPr>
          <w:t>2</w:t>
        </w:r>
        <w:r>
          <w:fldChar w:fldCharType="end"/>
        </w:r>
      </w:p>
    </w:sdtContent>
  </w:sdt>
  <w:p w14:paraId="1274A991" w14:textId="77777777" w:rsidR="00085CAC" w:rsidRDefault="00085CA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9383759"/>
      <w:docPartObj>
        <w:docPartGallery w:val="Page Numbers (Bottom of Page)"/>
        <w:docPartUnique/>
      </w:docPartObj>
    </w:sdtPr>
    <w:sdtEndPr/>
    <w:sdtContent>
      <w:p w14:paraId="323F07ED" w14:textId="7234B468" w:rsidR="00085CAC" w:rsidRDefault="00085CAC" w:rsidP="004507B5">
        <w:pPr>
          <w:pStyle w:val="a5"/>
          <w:jc w:val="center"/>
        </w:pPr>
        <w:r>
          <w:fldChar w:fldCharType="begin"/>
        </w:r>
        <w:r>
          <w:instrText>PAGE   \* MERGEFORMAT</w:instrText>
        </w:r>
        <w:r>
          <w:fldChar w:fldCharType="separate"/>
        </w:r>
        <w:r w:rsidR="006C579E" w:rsidRPr="006C579E">
          <w:rPr>
            <w:noProof/>
            <w:lang w:val="ja-JP"/>
          </w:rPr>
          <w:t>1</w:t>
        </w:r>
        <w:r>
          <w:fldChar w:fldCharType="end"/>
        </w:r>
      </w:p>
    </w:sdtContent>
  </w:sdt>
  <w:p w14:paraId="5A7119E9" w14:textId="77777777" w:rsidR="00085CAC" w:rsidRDefault="00085CA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76E74E" w14:textId="77777777" w:rsidR="007E6A72" w:rsidRDefault="007E6A72" w:rsidP="003C0825">
      <w:r>
        <w:separator/>
      </w:r>
    </w:p>
  </w:footnote>
  <w:footnote w:type="continuationSeparator" w:id="0">
    <w:p w14:paraId="1D2305D9" w14:textId="77777777" w:rsidR="007E6A72" w:rsidRDefault="007E6A7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07E1F" w14:textId="6086FAC9" w:rsidR="00085CAC" w:rsidRPr="003040E8" w:rsidRDefault="00085CAC" w:rsidP="00CC3F01">
    <w:pPr>
      <w:pStyle w:val="a3"/>
      <w:jc w:val="center"/>
      <w:rPr>
        <w:rFonts w:asciiTheme="minorEastAsia" w:hAnsiTheme="minorEastAsia"/>
        <w:sz w:val="25"/>
      </w:rPr>
    </w:pPr>
  </w:p>
  <w:p w14:paraId="4F6FA8A3" w14:textId="6F8A2DC2" w:rsidR="00085CAC" w:rsidRPr="003040E8" w:rsidRDefault="00085CAC" w:rsidP="00E4732E">
    <w:pPr>
      <w:pStyle w:val="a3"/>
      <w:jc w:val="right"/>
      <w:rPr>
        <w:rFonts w:asciiTheme="minorEastAsia" w:hAnsiTheme="minorEastAsia"/>
        <w:sz w:val="25"/>
      </w:rPr>
    </w:pPr>
    <w:r>
      <w:rPr>
        <w:rFonts w:asciiTheme="minorEastAsia" w:hAnsiTheme="minorEastAsia" w:hint="eastAsia"/>
        <w:sz w:val="25"/>
      </w:rPr>
      <w:t xml:space="preserve">　　　　　　　　　　　</w:t>
    </w:r>
  </w:p>
  <w:p w14:paraId="7C407E21" w14:textId="50ACF884" w:rsidR="00085CAC" w:rsidRPr="00CC3F01" w:rsidRDefault="00085CAC" w:rsidP="004507B5">
    <w:pPr>
      <w:pStyle w:val="a3"/>
      <w:tabs>
        <w:tab w:val="clear" w:pos="4252"/>
        <w:tab w:val="clear" w:pos="8504"/>
        <w:tab w:val="left" w:pos="17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E7724"/>
    <w:multiLevelType w:val="hybridMultilevel"/>
    <w:tmpl w:val="C3C61B68"/>
    <w:lvl w:ilvl="0" w:tplc="CF7C431E">
      <w:start w:val="1"/>
      <w:numFmt w:val="bullet"/>
      <w:lvlText w:val=""/>
      <w:lvlJc w:val="left"/>
      <w:pPr>
        <w:ind w:left="840" w:hanging="420"/>
      </w:pPr>
      <w:rPr>
        <w:rFonts w:ascii="Wingdings" w:hAnsi="Wingdings" w:hint="default"/>
      </w:rPr>
    </w:lvl>
    <w:lvl w:ilvl="1" w:tplc="C98A3836">
      <w:numFmt w:val="bullet"/>
      <w:lvlText w:val="・"/>
      <w:lvlJc w:val="left"/>
      <w:pPr>
        <w:ind w:left="1200" w:hanging="360"/>
      </w:pPr>
      <w:rPr>
        <w:rFonts w:ascii="游明朝" w:eastAsia="游明朝" w:hAnsi="游明朝" w:cstheme="minorBidi"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2C85EE5"/>
    <w:multiLevelType w:val="hybridMultilevel"/>
    <w:tmpl w:val="6346CCB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854B84"/>
    <w:multiLevelType w:val="hybridMultilevel"/>
    <w:tmpl w:val="86BA079C"/>
    <w:lvl w:ilvl="0" w:tplc="0D9A072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0D916C8"/>
    <w:multiLevelType w:val="hybridMultilevel"/>
    <w:tmpl w:val="CE10C078"/>
    <w:lvl w:ilvl="0" w:tplc="2A5A0C78">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DCF4CB1"/>
    <w:multiLevelType w:val="hybridMultilevel"/>
    <w:tmpl w:val="0F6ACEB4"/>
    <w:lvl w:ilvl="0" w:tplc="CCD2125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EC10937"/>
    <w:multiLevelType w:val="hybridMultilevel"/>
    <w:tmpl w:val="7A58E548"/>
    <w:lvl w:ilvl="0" w:tplc="C98A3836">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A8150D7"/>
    <w:multiLevelType w:val="hybridMultilevel"/>
    <w:tmpl w:val="072218BA"/>
    <w:lvl w:ilvl="0" w:tplc="0409000B">
      <w:start w:val="1"/>
      <w:numFmt w:val="bullet"/>
      <w:lvlText w:val=""/>
      <w:lvlJc w:val="left"/>
      <w:pPr>
        <w:ind w:left="870" w:hanging="420"/>
      </w:pPr>
      <w:rPr>
        <w:rFonts w:ascii="Wingdings" w:hAnsi="Wingdings" w:hint="default"/>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2BC436A8"/>
    <w:multiLevelType w:val="hybridMultilevel"/>
    <w:tmpl w:val="707CD930"/>
    <w:lvl w:ilvl="0" w:tplc="91D06948">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18B4BC1"/>
    <w:multiLevelType w:val="hybridMultilevel"/>
    <w:tmpl w:val="E370D8CA"/>
    <w:lvl w:ilvl="0" w:tplc="B56C76EE">
      <w:start w:val="1"/>
      <w:numFmt w:val="decimalEnclosedCircle"/>
      <w:lvlText w:val="%1"/>
      <w:lvlJc w:val="left"/>
      <w:pPr>
        <w:ind w:left="545" w:hanging="360"/>
      </w:pPr>
      <w:rPr>
        <w:rFonts w:hint="default"/>
      </w:rPr>
    </w:lvl>
    <w:lvl w:ilvl="1" w:tplc="04090017" w:tentative="1">
      <w:start w:val="1"/>
      <w:numFmt w:val="aiueoFullWidth"/>
      <w:lvlText w:val="(%2)"/>
      <w:lvlJc w:val="left"/>
      <w:pPr>
        <w:ind w:left="1025" w:hanging="420"/>
      </w:pPr>
    </w:lvl>
    <w:lvl w:ilvl="2" w:tplc="04090011" w:tentative="1">
      <w:start w:val="1"/>
      <w:numFmt w:val="decimalEnclosedCircle"/>
      <w:lvlText w:val="%3"/>
      <w:lvlJc w:val="left"/>
      <w:pPr>
        <w:ind w:left="1445" w:hanging="420"/>
      </w:pPr>
    </w:lvl>
    <w:lvl w:ilvl="3" w:tplc="0409000F" w:tentative="1">
      <w:start w:val="1"/>
      <w:numFmt w:val="decimal"/>
      <w:lvlText w:val="%4."/>
      <w:lvlJc w:val="left"/>
      <w:pPr>
        <w:ind w:left="1865" w:hanging="420"/>
      </w:pPr>
    </w:lvl>
    <w:lvl w:ilvl="4" w:tplc="04090017" w:tentative="1">
      <w:start w:val="1"/>
      <w:numFmt w:val="aiueoFullWidth"/>
      <w:lvlText w:val="(%5)"/>
      <w:lvlJc w:val="left"/>
      <w:pPr>
        <w:ind w:left="2285" w:hanging="420"/>
      </w:pPr>
    </w:lvl>
    <w:lvl w:ilvl="5" w:tplc="04090011" w:tentative="1">
      <w:start w:val="1"/>
      <w:numFmt w:val="decimalEnclosedCircle"/>
      <w:lvlText w:val="%6"/>
      <w:lvlJc w:val="left"/>
      <w:pPr>
        <w:ind w:left="2705" w:hanging="420"/>
      </w:pPr>
    </w:lvl>
    <w:lvl w:ilvl="6" w:tplc="0409000F" w:tentative="1">
      <w:start w:val="1"/>
      <w:numFmt w:val="decimal"/>
      <w:lvlText w:val="%7."/>
      <w:lvlJc w:val="left"/>
      <w:pPr>
        <w:ind w:left="3125" w:hanging="420"/>
      </w:pPr>
    </w:lvl>
    <w:lvl w:ilvl="7" w:tplc="04090017" w:tentative="1">
      <w:start w:val="1"/>
      <w:numFmt w:val="aiueoFullWidth"/>
      <w:lvlText w:val="(%8)"/>
      <w:lvlJc w:val="left"/>
      <w:pPr>
        <w:ind w:left="3545" w:hanging="420"/>
      </w:pPr>
    </w:lvl>
    <w:lvl w:ilvl="8" w:tplc="04090011" w:tentative="1">
      <w:start w:val="1"/>
      <w:numFmt w:val="decimalEnclosedCircle"/>
      <w:lvlText w:val="%9"/>
      <w:lvlJc w:val="left"/>
      <w:pPr>
        <w:ind w:left="3965" w:hanging="420"/>
      </w:pPr>
    </w:lvl>
  </w:abstractNum>
  <w:abstractNum w:abstractNumId="9" w15:restartNumberingAfterBreak="0">
    <w:nsid w:val="31B95199"/>
    <w:multiLevelType w:val="hybridMultilevel"/>
    <w:tmpl w:val="B648811E"/>
    <w:lvl w:ilvl="0" w:tplc="CF7C431E">
      <w:start w:val="1"/>
      <w:numFmt w:val="bullet"/>
      <w:lvlText w:val=""/>
      <w:lvlJc w:val="left"/>
      <w:pPr>
        <w:ind w:left="600" w:hanging="360"/>
      </w:pPr>
      <w:rPr>
        <w:rFonts w:ascii="Wingdings" w:hAnsi="Wingdings" w:hint="default"/>
      </w:rPr>
    </w:lvl>
    <w:lvl w:ilvl="1" w:tplc="E748341C">
      <w:numFmt w:val="bullet"/>
      <w:lvlText w:val="・"/>
      <w:lvlJc w:val="left"/>
      <w:pPr>
        <w:ind w:left="1020" w:hanging="360"/>
      </w:pPr>
      <w:rPr>
        <w:rFonts w:ascii="ＭＳ ゴシック" w:eastAsia="ＭＳ ゴシック" w:hAnsi="ＭＳ ゴシック" w:cstheme="minorBidi"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10" w15:restartNumberingAfterBreak="0">
    <w:nsid w:val="3A145D34"/>
    <w:multiLevelType w:val="hybridMultilevel"/>
    <w:tmpl w:val="CF662388"/>
    <w:lvl w:ilvl="0" w:tplc="CF7C431E">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1" w15:restartNumberingAfterBreak="0">
    <w:nsid w:val="4F761907"/>
    <w:multiLevelType w:val="hybridMultilevel"/>
    <w:tmpl w:val="E0AE290E"/>
    <w:lvl w:ilvl="0" w:tplc="8806D5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5A71E4B"/>
    <w:multiLevelType w:val="hybridMultilevel"/>
    <w:tmpl w:val="BE2E60FC"/>
    <w:lvl w:ilvl="0" w:tplc="102EF4FA">
      <w:start w:val="6"/>
      <w:numFmt w:val="bullet"/>
      <w:lvlText w:val="・"/>
      <w:lvlJc w:val="left"/>
      <w:pPr>
        <w:ind w:left="420" w:hanging="420"/>
      </w:pPr>
      <w:rPr>
        <w:rFonts w:ascii="ＭＳ 明朝" w:eastAsia="ＭＳ 明朝" w:hAnsi="ＭＳ 明朝" w:cs="ＭＳ ゴシック" w:hint="eastAsia"/>
      </w:rPr>
    </w:lvl>
    <w:lvl w:ilvl="1" w:tplc="F7EA4F86">
      <w:start w:val="1"/>
      <w:numFmt w:val="decimal"/>
      <w:lvlText w:val="(%2)"/>
      <w:lvlJc w:val="left"/>
      <w:pPr>
        <w:ind w:left="840" w:hanging="420"/>
      </w:pPr>
      <w:rPr>
        <w:rFonts w:hint="eastAsia"/>
      </w:rPr>
    </w:lvl>
    <w:lvl w:ilvl="2" w:tplc="102EF4FA">
      <w:start w:val="6"/>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9EB6167"/>
    <w:multiLevelType w:val="hybridMultilevel"/>
    <w:tmpl w:val="E3D4EF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D886415"/>
    <w:multiLevelType w:val="hybridMultilevel"/>
    <w:tmpl w:val="1F42B0BA"/>
    <w:lvl w:ilvl="0" w:tplc="0CFC9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B54451"/>
    <w:multiLevelType w:val="hybridMultilevel"/>
    <w:tmpl w:val="1D04A162"/>
    <w:lvl w:ilvl="0" w:tplc="CF7C4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1710094"/>
    <w:multiLevelType w:val="hybridMultilevel"/>
    <w:tmpl w:val="530C7922"/>
    <w:lvl w:ilvl="0" w:tplc="29B682F4">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62F22B8B"/>
    <w:multiLevelType w:val="hybridMultilevel"/>
    <w:tmpl w:val="15304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DC5682"/>
    <w:multiLevelType w:val="hybridMultilevel"/>
    <w:tmpl w:val="2FEE4B7A"/>
    <w:lvl w:ilvl="0" w:tplc="B66E2D6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713D7DFB"/>
    <w:multiLevelType w:val="hybridMultilevel"/>
    <w:tmpl w:val="2230060E"/>
    <w:lvl w:ilvl="0" w:tplc="98DEF2C6">
      <w:start w:val="2"/>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2F03F51"/>
    <w:multiLevelType w:val="hybridMultilevel"/>
    <w:tmpl w:val="744617C4"/>
    <w:lvl w:ilvl="0" w:tplc="CF7C431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8C03F03"/>
    <w:multiLevelType w:val="hybridMultilevel"/>
    <w:tmpl w:val="34EA584E"/>
    <w:lvl w:ilvl="0" w:tplc="8B06F4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77567148">
    <w:abstractNumId w:val="17"/>
  </w:num>
  <w:num w:numId="2" w16cid:durableId="1392849983">
    <w:abstractNumId w:val="6"/>
  </w:num>
  <w:num w:numId="3" w16cid:durableId="94256408">
    <w:abstractNumId w:val="2"/>
  </w:num>
  <w:num w:numId="4" w16cid:durableId="1871071220">
    <w:abstractNumId w:val="8"/>
  </w:num>
  <w:num w:numId="5" w16cid:durableId="1751735508">
    <w:abstractNumId w:val="18"/>
  </w:num>
  <w:num w:numId="6" w16cid:durableId="501700087">
    <w:abstractNumId w:val="21"/>
  </w:num>
  <w:num w:numId="7" w16cid:durableId="1408068097">
    <w:abstractNumId w:val="14"/>
  </w:num>
  <w:num w:numId="8" w16cid:durableId="1589921390">
    <w:abstractNumId w:val="11"/>
  </w:num>
  <w:num w:numId="9" w16cid:durableId="1661998554">
    <w:abstractNumId w:val="1"/>
  </w:num>
  <w:num w:numId="10" w16cid:durableId="1495343492">
    <w:abstractNumId w:val="4"/>
  </w:num>
  <w:num w:numId="11" w16cid:durableId="1439174867">
    <w:abstractNumId w:val="19"/>
  </w:num>
  <w:num w:numId="12" w16cid:durableId="902175481">
    <w:abstractNumId w:val="3"/>
  </w:num>
  <w:num w:numId="13" w16cid:durableId="1686899037">
    <w:abstractNumId w:val="0"/>
  </w:num>
  <w:num w:numId="14" w16cid:durableId="1077242495">
    <w:abstractNumId w:val="12"/>
  </w:num>
  <w:num w:numId="15" w16cid:durableId="857500539">
    <w:abstractNumId w:val="5"/>
  </w:num>
  <w:num w:numId="16" w16cid:durableId="1685209704">
    <w:abstractNumId w:val="13"/>
  </w:num>
  <w:num w:numId="17" w16cid:durableId="672335947">
    <w:abstractNumId w:val="7"/>
  </w:num>
  <w:num w:numId="18" w16cid:durableId="767238446">
    <w:abstractNumId w:val="9"/>
  </w:num>
  <w:num w:numId="19" w16cid:durableId="2015261946">
    <w:abstractNumId w:val="15"/>
  </w:num>
  <w:num w:numId="20" w16cid:durableId="1860242142">
    <w:abstractNumId w:val="16"/>
  </w:num>
  <w:num w:numId="21" w16cid:durableId="1033384764">
    <w:abstractNumId w:val="10"/>
  </w:num>
  <w:num w:numId="22" w16cid:durableId="194545424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39F"/>
    <w:rsid w:val="00005795"/>
    <w:rsid w:val="00011177"/>
    <w:rsid w:val="00013C3B"/>
    <w:rsid w:val="00021BA2"/>
    <w:rsid w:val="00033A31"/>
    <w:rsid w:val="0004261C"/>
    <w:rsid w:val="00043C8F"/>
    <w:rsid w:val="00044631"/>
    <w:rsid w:val="00045AEB"/>
    <w:rsid w:val="000463EE"/>
    <w:rsid w:val="000527D2"/>
    <w:rsid w:val="00060A61"/>
    <w:rsid w:val="0006451A"/>
    <w:rsid w:val="00065D57"/>
    <w:rsid w:val="00070EC1"/>
    <w:rsid w:val="0007349A"/>
    <w:rsid w:val="0007697F"/>
    <w:rsid w:val="00085CAC"/>
    <w:rsid w:val="00086F5E"/>
    <w:rsid w:val="00091727"/>
    <w:rsid w:val="000946CF"/>
    <w:rsid w:val="000A633D"/>
    <w:rsid w:val="000A71DA"/>
    <w:rsid w:val="000C1E73"/>
    <w:rsid w:val="000C2417"/>
    <w:rsid w:val="000E0771"/>
    <w:rsid w:val="000F07C9"/>
    <w:rsid w:val="000F2126"/>
    <w:rsid w:val="000F3B30"/>
    <w:rsid w:val="0010737F"/>
    <w:rsid w:val="0011076A"/>
    <w:rsid w:val="001320FB"/>
    <w:rsid w:val="0014194B"/>
    <w:rsid w:val="001503A0"/>
    <w:rsid w:val="00151D3C"/>
    <w:rsid w:val="00170561"/>
    <w:rsid w:val="0017171C"/>
    <w:rsid w:val="001832EC"/>
    <w:rsid w:val="00191815"/>
    <w:rsid w:val="00194031"/>
    <w:rsid w:val="0019650C"/>
    <w:rsid w:val="001A27C9"/>
    <w:rsid w:val="001A2B9A"/>
    <w:rsid w:val="001A748B"/>
    <w:rsid w:val="001B138F"/>
    <w:rsid w:val="001B3B05"/>
    <w:rsid w:val="001B421B"/>
    <w:rsid w:val="001B736F"/>
    <w:rsid w:val="001C4697"/>
    <w:rsid w:val="001D164D"/>
    <w:rsid w:val="001D6433"/>
    <w:rsid w:val="001E541B"/>
    <w:rsid w:val="001E5AC8"/>
    <w:rsid w:val="001F6588"/>
    <w:rsid w:val="001F7C23"/>
    <w:rsid w:val="002006CD"/>
    <w:rsid w:val="0020339F"/>
    <w:rsid w:val="00216BB4"/>
    <w:rsid w:val="002171EA"/>
    <w:rsid w:val="00220546"/>
    <w:rsid w:val="0022760E"/>
    <w:rsid w:val="00236BFC"/>
    <w:rsid w:val="00247D8A"/>
    <w:rsid w:val="002503DE"/>
    <w:rsid w:val="00255AAF"/>
    <w:rsid w:val="002715BF"/>
    <w:rsid w:val="00273409"/>
    <w:rsid w:val="00292E48"/>
    <w:rsid w:val="002A2374"/>
    <w:rsid w:val="002A47C1"/>
    <w:rsid w:val="002A4C6C"/>
    <w:rsid w:val="002B02B9"/>
    <w:rsid w:val="002B788D"/>
    <w:rsid w:val="002C47CD"/>
    <w:rsid w:val="002D4A5D"/>
    <w:rsid w:val="002E1852"/>
    <w:rsid w:val="002E70C0"/>
    <w:rsid w:val="002F0565"/>
    <w:rsid w:val="002F629C"/>
    <w:rsid w:val="002F6497"/>
    <w:rsid w:val="002F7823"/>
    <w:rsid w:val="00331EDB"/>
    <w:rsid w:val="00337B71"/>
    <w:rsid w:val="0034341C"/>
    <w:rsid w:val="0034763D"/>
    <w:rsid w:val="00350F03"/>
    <w:rsid w:val="00353328"/>
    <w:rsid w:val="00361001"/>
    <w:rsid w:val="00365505"/>
    <w:rsid w:val="003772C2"/>
    <w:rsid w:val="003779C0"/>
    <w:rsid w:val="0039549D"/>
    <w:rsid w:val="003A1E2F"/>
    <w:rsid w:val="003A76E0"/>
    <w:rsid w:val="003A7EEC"/>
    <w:rsid w:val="003B7F1F"/>
    <w:rsid w:val="003C0825"/>
    <w:rsid w:val="003C2AE9"/>
    <w:rsid w:val="003C3480"/>
    <w:rsid w:val="003D0A66"/>
    <w:rsid w:val="003D0BD3"/>
    <w:rsid w:val="003D3E4D"/>
    <w:rsid w:val="003D5B33"/>
    <w:rsid w:val="003D601A"/>
    <w:rsid w:val="003F64BB"/>
    <w:rsid w:val="004059AE"/>
    <w:rsid w:val="00407B79"/>
    <w:rsid w:val="00420B17"/>
    <w:rsid w:val="00432253"/>
    <w:rsid w:val="00435253"/>
    <w:rsid w:val="00441DFD"/>
    <w:rsid w:val="004467F2"/>
    <w:rsid w:val="00447778"/>
    <w:rsid w:val="00447A5F"/>
    <w:rsid w:val="004507B5"/>
    <w:rsid w:val="004565B8"/>
    <w:rsid w:val="004705A1"/>
    <w:rsid w:val="0048455A"/>
    <w:rsid w:val="004B5CF4"/>
    <w:rsid w:val="004D651A"/>
    <w:rsid w:val="004D673C"/>
    <w:rsid w:val="004E26FE"/>
    <w:rsid w:val="004E2C7F"/>
    <w:rsid w:val="004E59A5"/>
    <w:rsid w:val="00505621"/>
    <w:rsid w:val="005136D3"/>
    <w:rsid w:val="00513EE3"/>
    <w:rsid w:val="00534DEA"/>
    <w:rsid w:val="005350FC"/>
    <w:rsid w:val="00536C47"/>
    <w:rsid w:val="00553CC8"/>
    <w:rsid w:val="00557576"/>
    <w:rsid w:val="00561CC5"/>
    <w:rsid w:val="00564898"/>
    <w:rsid w:val="0057766E"/>
    <w:rsid w:val="00584B56"/>
    <w:rsid w:val="00585B02"/>
    <w:rsid w:val="0059366D"/>
    <w:rsid w:val="00597310"/>
    <w:rsid w:val="005A7197"/>
    <w:rsid w:val="005B2721"/>
    <w:rsid w:val="005B5091"/>
    <w:rsid w:val="005B6758"/>
    <w:rsid w:val="005C23FB"/>
    <w:rsid w:val="005C29FF"/>
    <w:rsid w:val="005D04D4"/>
    <w:rsid w:val="005D5D1C"/>
    <w:rsid w:val="005E11A6"/>
    <w:rsid w:val="005E6405"/>
    <w:rsid w:val="00600F1A"/>
    <w:rsid w:val="0060554A"/>
    <w:rsid w:val="00606770"/>
    <w:rsid w:val="006124AD"/>
    <w:rsid w:val="0061253B"/>
    <w:rsid w:val="0061285A"/>
    <w:rsid w:val="006166E9"/>
    <w:rsid w:val="00616B00"/>
    <w:rsid w:val="00616B32"/>
    <w:rsid w:val="00627663"/>
    <w:rsid w:val="006300AC"/>
    <w:rsid w:val="006327F3"/>
    <w:rsid w:val="0063531B"/>
    <w:rsid w:val="0064739F"/>
    <w:rsid w:val="00656463"/>
    <w:rsid w:val="00657BE2"/>
    <w:rsid w:val="00661C64"/>
    <w:rsid w:val="006705D8"/>
    <w:rsid w:val="00676AF6"/>
    <w:rsid w:val="006802B2"/>
    <w:rsid w:val="0068093A"/>
    <w:rsid w:val="006911DD"/>
    <w:rsid w:val="00691B88"/>
    <w:rsid w:val="00694865"/>
    <w:rsid w:val="00697832"/>
    <w:rsid w:val="006A7FDD"/>
    <w:rsid w:val="006C579E"/>
    <w:rsid w:val="006C672F"/>
    <w:rsid w:val="006D257B"/>
    <w:rsid w:val="006D4256"/>
    <w:rsid w:val="006E18E6"/>
    <w:rsid w:val="006E5D2B"/>
    <w:rsid w:val="00700F67"/>
    <w:rsid w:val="00702382"/>
    <w:rsid w:val="00717CC1"/>
    <w:rsid w:val="00727A67"/>
    <w:rsid w:val="00741C9C"/>
    <w:rsid w:val="00742F97"/>
    <w:rsid w:val="007462E1"/>
    <w:rsid w:val="00751375"/>
    <w:rsid w:val="007540EE"/>
    <w:rsid w:val="00756468"/>
    <w:rsid w:val="007642C1"/>
    <w:rsid w:val="00770671"/>
    <w:rsid w:val="00776A36"/>
    <w:rsid w:val="007800EC"/>
    <w:rsid w:val="00787DBA"/>
    <w:rsid w:val="007A037C"/>
    <w:rsid w:val="007B2B04"/>
    <w:rsid w:val="007B4A47"/>
    <w:rsid w:val="007D3149"/>
    <w:rsid w:val="007D7265"/>
    <w:rsid w:val="007E2A0D"/>
    <w:rsid w:val="007E522D"/>
    <w:rsid w:val="007E6A72"/>
    <w:rsid w:val="007E78E7"/>
    <w:rsid w:val="007E7EF6"/>
    <w:rsid w:val="007F450D"/>
    <w:rsid w:val="007F6CFF"/>
    <w:rsid w:val="007F7F8E"/>
    <w:rsid w:val="00810B13"/>
    <w:rsid w:val="008116EF"/>
    <w:rsid w:val="00813161"/>
    <w:rsid w:val="00817AE6"/>
    <w:rsid w:val="00835EA7"/>
    <w:rsid w:val="00835F11"/>
    <w:rsid w:val="00854368"/>
    <w:rsid w:val="00871B8C"/>
    <w:rsid w:val="0088214A"/>
    <w:rsid w:val="00890CC9"/>
    <w:rsid w:val="008A0410"/>
    <w:rsid w:val="008A34A8"/>
    <w:rsid w:val="008B379C"/>
    <w:rsid w:val="008B728A"/>
    <w:rsid w:val="008D07ED"/>
    <w:rsid w:val="008D4E34"/>
    <w:rsid w:val="008D54C7"/>
    <w:rsid w:val="008D62DA"/>
    <w:rsid w:val="008E58CC"/>
    <w:rsid w:val="00900953"/>
    <w:rsid w:val="00902FCC"/>
    <w:rsid w:val="00904D18"/>
    <w:rsid w:val="00912275"/>
    <w:rsid w:val="00914372"/>
    <w:rsid w:val="00916DA0"/>
    <w:rsid w:val="009334FC"/>
    <w:rsid w:val="00936336"/>
    <w:rsid w:val="00952B37"/>
    <w:rsid w:val="00953EAE"/>
    <w:rsid w:val="009646CA"/>
    <w:rsid w:val="00973916"/>
    <w:rsid w:val="009838CF"/>
    <w:rsid w:val="00984CA1"/>
    <w:rsid w:val="00984D9D"/>
    <w:rsid w:val="0099345E"/>
    <w:rsid w:val="00994030"/>
    <w:rsid w:val="009A0BEC"/>
    <w:rsid w:val="009A1DD3"/>
    <w:rsid w:val="009B1E96"/>
    <w:rsid w:val="009B723A"/>
    <w:rsid w:val="009C5D51"/>
    <w:rsid w:val="009C7655"/>
    <w:rsid w:val="009E0FC8"/>
    <w:rsid w:val="009F1BA5"/>
    <w:rsid w:val="009F24B8"/>
    <w:rsid w:val="00A02637"/>
    <w:rsid w:val="00A0322C"/>
    <w:rsid w:val="00A04052"/>
    <w:rsid w:val="00A14DD3"/>
    <w:rsid w:val="00A25454"/>
    <w:rsid w:val="00A274F6"/>
    <w:rsid w:val="00A31C28"/>
    <w:rsid w:val="00A320CD"/>
    <w:rsid w:val="00A50256"/>
    <w:rsid w:val="00A547FC"/>
    <w:rsid w:val="00A612BB"/>
    <w:rsid w:val="00A63496"/>
    <w:rsid w:val="00A63B06"/>
    <w:rsid w:val="00A64E58"/>
    <w:rsid w:val="00A64F92"/>
    <w:rsid w:val="00A66D77"/>
    <w:rsid w:val="00A7241F"/>
    <w:rsid w:val="00A73640"/>
    <w:rsid w:val="00A738B8"/>
    <w:rsid w:val="00A7469C"/>
    <w:rsid w:val="00A77BAA"/>
    <w:rsid w:val="00A91286"/>
    <w:rsid w:val="00A91571"/>
    <w:rsid w:val="00A9788D"/>
    <w:rsid w:val="00AA631A"/>
    <w:rsid w:val="00AB1C6B"/>
    <w:rsid w:val="00AB52CA"/>
    <w:rsid w:val="00AD3F7F"/>
    <w:rsid w:val="00AE1F98"/>
    <w:rsid w:val="00AF0171"/>
    <w:rsid w:val="00AF20E6"/>
    <w:rsid w:val="00AF77F5"/>
    <w:rsid w:val="00AF789A"/>
    <w:rsid w:val="00B051EC"/>
    <w:rsid w:val="00B10536"/>
    <w:rsid w:val="00B323FB"/>
    <w:rsid w:val="00B35C32"/>
    <w:rsid w:val="00B44669"/>
    <w:rsid w:val="00B47AEB"/>
    <w:rsid w:val="00B62752"/>
    <w:rsid w:val="00B66606"/>
    <w:rsid w:val="00B91418"/>
    <w:rsid w:val="00B9323D"/>
    <w:rsid w:val="00BA5A2F"/>
    <w:rsid w:val="00BB7FE0"/>
    <w:rsid w:val="00BD078F"/>
    <w:rsid w:val="00BD2B20"/>
    <w:rsid w:val="00BD344E"/>
    <w:rsid w:val="00BD7C26"/>
    <w:rsid w:val="00BE0EF0"/>
    <w:rsid w:val="00BE48EB"/>
    <w:rsid w:val="00BF57FA"/>
    <w:rsid w:val="00C01D56"/>
    <w:rsid w:val="00C02F67"/>
    <w:rsid w:val="00C07C24"/>
    <w:rsid w:val="00C10CCA"/>
    <w:rsid w:val="00C12733"/>
    <w:rsid w:val="00C161BF"/>
    <w:rsid w:val="00C1665C"/>
    <w:rsid w:val="00C260B1"/>
    <w:rsid w:val="00C32707"/>
    <w:rsid w:val="00C344D1"/>
    <w:rsid w:val="00C35555"/>
    <w:rsid w:val="00C7230D"/>
    <w:rsid w:val="00C74750"/>
    <w:rsid w:val="00C74C86"/>
    <w:rsid w:val="00C864FF"/>
    <w:rsid w:val="00CC3F01"/>
    <w:rsid w:val="00CD2796"/>
    <w:rsid w:val="00CD4071"/>
    <w:rsid w:val="00CD66D8"/>
    <w:rsid w:val="00CE1674"/>
    <w:rsid w:val="00CE30A1"/>
    <w:rsid w:val="00D074D9"/>
    <w:rsid w:val="00D102AD"/>
    <w:rsid w:val="00D132C1"/>
    <w:rsid w:val="00D21984"/>
    <w:rsid w:val="00D2219F"/>
    <w:rsid w:val="00D23198"/>
    <w:rsid w:val="00D3024A"/>
    <w:rsid w:val="00D33590"/>
    <w:rsid w:val="00D340D6"/>
    <w:rsid w:val="00D3777C"/>
    <w:rsid w:val="00D4261E"/>
    <w:rsid w:val="00D6058A"/>
    <w:rsid w:val="00D6574A"/>
    <w:rsid w:val="00D657B9"/>
    <w:rsid w:val="00D74766"/>
    <w:rsid w:val="00D769D9"/>
    <w:rsid w:val="00D775A0"/>
    <w:rsid w:val="00D8238B"/>
    <w:rsid w:val="00DA10AC"/>
    <w:rsid w:val="00DA530B"/>
    <w:rsid w:val="00DA781F"/>
    <w:rsid w:val="00DD1B82"/>
    <w:rsid w:val="00DE1BC8"/>
    <w:rsid w:val="00DE2D98"/>
    <w:rsid w:val="00DE7207"/>
    <w:rsid w:val="00DF1508"/>
    <w:rsid w:val="00E005D4"/>
    <w:rsid w:val="00E01B21"/>
    <w:rsid w:val="00E13DE5"/>
    <w:rsid w:val="00E22413"/>
    <w:rsid w:val="00E23D6C"/>
    <w:rsid w:val="00E24CE1"/>
    <w:rsid w:val="00E35B4F"/>
    <w:rsid w:val="00E37CFF"/>
    <w:rsid w:val="00E44E08"/>
    <w:rsid w:val="00E4732E"/>
    <w:rsid w:val="00E556D6"/>
    <w:rsid w:val="00E57140"/>
    <w:rsid w:val="00E73729"/>
    <w:rsid w:val="00E7574A"/>
    <w:rsid w:val="00E7654E"/>
    <w:rsid w:val="00E76C5E"/>
    <w:rsid w:val="00E82914"/>
    <w:rsid w:val="00E8715C"/>
    <w:rsid w:val="00E97621"/>
    <w:rsid w:val="00ED278D"/>
    <w:rsid w:val="00ED5AE2"/>
    <w:rsid w:val="00EE05B7"/>
    <w:rsid w:val="00EE746E"/>
    <w:rsid w:val="00EF5495"/>
    <w:rsid w:val="00EF64A7"/>
    <w:rsid w:val="00F238E7"/>
    <w:rsid w:val="00F3406B"/>
    <w:rsid w:val="00F37DB3"/>
    <w:rsid w:val="00F4229E"/>
    <w:rsid w:val="00F50C05"/>
    <w:rsid w:val="00F51984"/>
    <w:rsid w:val="00F532E3"/>
    <w:rsid w:val="00F60882"/>
    <w:rsid w:val="00F67C7B"/>
    <w:rsid w:val="00F7797C"/>
    <w:rsid w:val="00F90838"/>
    <w:rsid w:val="00F91CA6"/>
    <w:rsid w:val="00FC20AD"/>
    <w:rsid w:val="00FC544B"/>
    <w:rsid w:val="00FD6B4B"/>
    <w:rsid w:val="00FE1DE7"/>
    <w:rsid w:val="00FF111C"/>
    <w:rsid w:val="00FF1290"/>
    <w:rsid w:val="00FF4E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407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76AF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2171EA"/>
    <w:pPr>
      <w:ind w:leftChars="400" w:left="840"/>
    </w:pPr>
  </w:style>
  <w:style w:type="paragraph" w:styleId="a8">
    <w:name w:val="Note Heading"/>
    <w:basedOn w:val="a"/>
    <w:next w:val="a"/>
    <w:link w:val="a9"/>
    <w:uiPriority w:val="99"/>
    <w:unhideWhenUsed/>
    <w:rsid w:val="002171EA"/>
    <w:pPr>
      <w:jc w:val="center"/>
    </w:pPr>
    <w:rPr>
      <w:rFonts w:ascii="ＭＳ ゴシック" w:eastAsia="ＭＳ ゴシック" w:hAnsi="ＭＳ ゴシック"/>
      <w:sz w:val="24"/>
      <w:szCs w:val="24"/>
    </w:rPr>
  </w:style>
  <w:style w:type="character" w:customStyle="1" w:styleId="a9">
    <w:name w:val="記 (文字)"/>
    <w:basedOn w:val="a0"/>
    <w:link w:val="a8"/>
    <w:uiPriority w:val="99"/>
    <w:rsid w:val="002171EA"/>
    <w:rPr>
      <w:rFonts w:ascii="ＭＳ ゴシック" w:eastAsia="ＭＳ ゴシック" w:hAnsi="ＭＳ ゴシック"/>
      <w:sz w:val="24"/>
      <w:szCs w:val="24"/>
    </w:rPr>
  </w:style>
  <w:style w:type="paragraph" w:styleId="aa">
    <w:name w:val="Closing"/>
    <w:basedOn w:val="a"/>
    <w:link w:val="ab"/>
    <w:uiPriority w:val="99"/>
    <w:unhideWhenUsed/>
    <w:rsid w:val="002171EA"/>
    <w:pPr>
      <w:jc w:val="right"/>
    </w:pPr>
    <w:rPr>
      <w:rFonts w:ascii="ＭＳ ゴシック" w:eastAsia="ＭＳ ゴシック" w:hAnsi="ＭＳ ゴシック"/>
      <w:sz w:val="24"/>
      <w:szCs w:val="24"/>
    </w:rPr>
  </w:style>
  <w:style w:type="character" w:customStyle="1" w:styleId="ab">
    <w:name w:val="結語 (文字)"/>
    <w:basedOn w:val="a0"/>
    <w:link w:val="aa"/>
    <w:uiPriority w:val="99"/>
    <w:rsid w:val="002171EA"/>
    <w:rPr>
      <w:rFonts w:ascii="ＭＳ ゴシック" w:eastAsia="ＭＳ ゴシック" w:hAnsi="ＭＳ ゴシック"/>
      <w:sz w:val="24"/>
      <w:szCs w:val="24"/>
    </w:rPr>
  </w:style>
  <w:style w:type="table" w:styleId="ac">
    <w:name w:val="Table Grid"/>
    <w:basedOn w:val="a1"/>
    <w:uiPriority w:val="59"/>
    <w:rsid w:val="00AB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35F11"/>
    <w:rPr>
      <w:sz w:val="18"/>
      <w:szCs w:val="18"/>
    </w:rPr>
  </w:style>
  <w:style w:type="paragraph" w:styleId="ae">
    <w:name w:val="annotation text"/>
    <w:basedOn w:val="a"/>
    <w:link w:val="af"/>
    <w:uiPriority w:val="99"/>
    <w:unhideWhenUsed/>
    <w:rsid w:val="00676AF6"/>
    <w:pPr>
      <w:jc w:val="left"/>
    </w:pPr>
    <w:rPr>
      <w:rFonts w:eastAsia="HG丸ｺﾞｼｯｸM-PRO"/>
      <w:sz w:val="24"/>
    </w:rPr>
  </w:style>
  <w:style w:type="character" w:customStyle="1" w:styleId="af">
    <w:name w:val="コメント文字列 (文字)"/>
    <w:basedOn w:val="a0"/>
    <w:link w:val="ae"/>
    <w:uiPriority w:val="99"/>
    <w:rsid w:val="00676AF6"/>
    <w:rPr>
      <w:rFonts w:eastAsia="HG丸ｺﾞｼｯｸM-PRO"/>
      <w:sz w:val="24"/>
    </w:rPr>
  </w:style>
  <w:style w:type="paragraph" w:styleId="af0">
    <w:name w:val="annotation subject"/>
    <w:basedOn w:val="ae"/>
    <w:next w:val="ae"/>
    <w:link w:val="af1"/>
    <w:uiPriority w:val="99"/>
    <w:semiHidden/>
    <w:unhideWhenUsed/>
    <w:rsid w:val="00835F11"/>
    <w:rPr>
      <w:b/>
      <w:bCs/>
    </w:rPr>
  </w:style>
  <w:style w:type="character" w:customStyle="1" w:styleId="af1">
    <w:name w:val="コメント内容 (文字)"/>
    <w:basedOn w:val="af"/>
    <w:link w:val="af0"/>
    <w:uiPriority w:val="99"/>
    <w:semiHidden/>
    <w:rsid w:val="00835F11"/>
    <w:rPr>
      <w:rFonts w:eastAsia="HG丸ｺﾞｼｯｸM-PRO"/>
      <w:b/>
      <w:bCs/>
      <w:sz w:val="24"/>
    </w:rPr>
  </w:style>
  <w:style w:type="paragraph" w:styleId="af2">
    <w:name w:val="Balloon Text"/>
    <w:basedOn w:val="a"/>
    <w:link w:val="af3"/>
    <w:uiPriority w:val="99"/>
    <w:semiHidden/>
    <w:unhideWhenUsed/>
    <w:rsid w:val="00835F1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835F11"/>
    <w:rPr>
      <w:rFonts w:asciiTheme="majorHAnsi" w:eastAsiaTheme="majorEastAsia" w:hAnsiTheme="majorHAnsi" w:cstheme="majorBidi"/>
      <w:sz w:val="18"/>
      <w:szCs w:val="18"/>
    </w:rPr>
  </w:style>
  <w:style w:type="paragraph" w:styleId="af4">
    <w:name w:val="footnote text"/>
    <w:basedOn w:val="a"/>
    <w:link w:val="af5"/>
    <w:uiPriority w:val="99"/>
    <w:semiHidden/>
    <w:unhideWhenUsed/>
    <w:rsid w:val="00AF789A"/>
    <w:pPr>
      <w:snapToGrid w:val="0"/>
      <w:jc w:val="left"/>
    </w:pPr>
  </w:style>
  <w:style w:type="character" w:customStyle="1" w:styleId="af5">
    <w:name w:val="脚注文字列 (文字)"/>
    <w:basedOn w:val="a0"/>
    <w:link w:val="af4"/>
    <w:uiPriority w:val="99"/>
    <w:semiHidden/>
    <w:rsid w:val="00AF789A"/>
  </w:style>
  <w:style w:type="character" w:styleId="af6">
    <w:name w:val="footnote reference"/>
    <w:basedOn w:val="a0"/>
    <w:uiPriority w:val="99"/>
    <w:semiHidden/>
    <w:unhideWhenUsed/>
    <w:rsid w:val="00AF789A"/>
    <w:rPr>
      <w:vertAlign w:val="superscript"/>
    </w:rPr>
  </w:style>
  <w:style w:type="paragraph" w:styleId="af7">
    <w:name w:val="Revision"/>
    <w:hidden/>
    <w:uiPriority w:val="99"/>
    <w:semiHidden/>
    <w:rsid w:val="001A27C9"/>
  </w:style>
  <w:style w:type="character" w:styleId="af8">
    <w:name w:val="Hyperlink"/>
    <w:basedOn w:val="a0"/>
    <w:uiPriority w:val="99"/>
    <w:unhideWhenUsed/>
    <w:rsid w:val="00447A5F"/>
    <w:rPr>
      <w:color w:val="0000FF" w:themeColor="hyperlink"/>
      <w:u w:val="single"/>
    </w:rPr>
  </w:style>
  <w:style w:type="paragraph" w:styleId="af9">
    <w:name w:val="Date"/>
    <w:basedOn w:val="a"/>
    <w:next w:val="a"/>
    <w:link w:val="afa"/>
    <w:uiPriority w:val="99"/>
    <w:semiHidden/>
    <w:unhideWhenUsed/>
    <w:rsid w:val="00A63496"/>
  </w:style>
  <w:style w:type="character" w:customStyle="1" w:styleId="afa">
    <w:name w:val="日付 (文字)"/>
    <w:basedOn w:val="a0"/>
    <w:link w:val="af9"/>
    <w:uiPriority w:val="99"/>
    <w:semiHidden/>
    <w:rsid w:val="00A63496"/>
  </w:style>
  <w:style w:type="paragraph" w:styleId="Web">
    <w:name w:val="Normal (Web)"/>
    <w:basedOn w:val="a"/>
    <w:uiPriority w:val="99"/>
    <w:semiHidden/>
    <w:unhideWhenUsed/>
    <w:rsid w:val="004507B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b">
    <w:name w:val="FollowedHyperlink"/>
    <w:basedOn w:val="a0"/>
    <w:uiPriority w:val="99"/>
    <w:semiHidden/>
    <w:unhideWhenUsed/>
    <w:rsid w:val="00085CAC"/>
    <w:rPr>
      <w:color w:val="800080" w:themeColor="followedHyperlink"/>
      <w:u w:val="single"/>
    </w:rPr>
  </w:style>
  <w:style w:type="character" w:styleId="afc">
    <w:name w:val="Unresolved Mention"/>
    <w:basedOn w:val="a0"/>
    <w:uiPriority w:val="99"/>
    <w:semiHidden/>
    <w:unhideWhenUsed/>
    <w:rsid w:val="00BD7C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452715">
      <w:bodyDiv w:val="1"/>
      <w:marLeft w:val="0"/>
      <w:marRight w:val="0"/>
      <w:marTop w:val="0"/>
      <w:marBottom w:val="0"/>
      <w:divBdr>
        <w:top w:val="none" w:sz="0" w:space="0" w:color="auto"/>
        <w:left w:val="none" w:sz="0" w:space="0" w:color="auto"/>
        <w:bottom w:val="none" w:sz="0" w:space="0" w:color="auto"/>
        <w:right w:val="none" w:sz="0" w:space="0" w:color="auto"/>
      </w:divBdr>
    </w:div>
    <w:div w:id="128838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awahara-masakazu@meti.go.jp" TargetMode="External"/><Relationship Id="rId18" Type="http://schemas.openxmlformats.org/officeDocument/2006/relationships/diagramColors" Target="diagrams/colors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hiono-keiya@meti.go.jp" TargetMode="External"/><Relationship Id="rId17" Type="http://schemas.openxmlformats.org/officeDocument/2006/relationships/diagramQuickStyle" Target="diagrams/quickStyle1.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eti.go.jp/information_2/publicoffer/shimeiteishi.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diagramData" Target="diagrams/data1.xml"/><Relationship Id="rId23" Type="http://schemas.openxmlformats.org/officeDocument/2006/relationships/fontTable" Target="fontTable.xml"/><Relationship Id="rId10" Type="http://schemas.openxmlformats.org/officeDocument/2006/relationships/endnotes" Target="endnote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onda-syogo@meti.go.jp" TargetMode="External"/><Relationship Id="rId22"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B</a:t>
          </a:r>
        </a:p>
        <a:p>
          <a:pPr>
            <a:buNone/>
          </a:pP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sz="1200">
              <a:solidFill>
                <a:sysClr val="window" lastClr="FFFFFF"/>
              </a:solidFill>
              <a:latin typeface="游明朝" panose="020F0502020204030204"/>
              <a:ea typeface="游明朝" panose="02020400000000000000" pitchFamily="18" charset="-128"/>
              <a:cs typeface="+mn-cs"/>
            </a:rPr>
            <a:t>C</a:t>
          </a:r>
        </a:p>
        <a:p>
          <a:pPr>
            <a:buNone/>
          </a:pP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gm:spPr>
      <dgm:t>
        <a:bodyPr/>
        <a:lstStyle/>
        <a:p>
          <a:pPr>
            <a:buNone/>
          </a:pPr>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p>
        <a:p>
          <a:pPr marL="0" lvl="0" indent="0" algn="ctr" defTabSz="533400">
            <a:lnSpc>
              <a:spcPct val="90000"/>
            </a:lnSpc>
            <a:spcBef>
              <a:spcPct val="0"/>
            </a:spcBef>
            <a:spcAft>
              <a:spcPct val="35000"/>
            </a:spcAft>
            <a:buNone/>
          </a:pP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5BE03B961832F94B90AB5BF4850115BF" ma:contentTypeVersion="" ma:contentTypeDescription="新しいドキュメントを作成します。" ma:contentTypeScope="" ma:versionID="12171affe00433f89e766516186829a7">
  <xsd:schema xmlns:xsd="http://www.w3.org/2001/XMLSchema" xmlns:xs="http://www.w3.org/2001/XMLSchema" xmlns:p="http://schemas.microsoft.com/office/2006/metadata/properties" xmlns:ns2="58477D7E-B5B5-4E81-A32D-D99C8CDED960" xmlns:ns3="2d5f1945-286f-4658-a685-0dc25831e22f" targetNamespace="http://schemas.microsoft.com/office/2006/metadata/properties" ma:root="true" ma:fieldsID="0e26525124c02ad1ed89432e4db8dac2" ns2:_="" ns3:_="">
    <xsd:import namespace="58477D7E-B5B5-4E81-A32D-D99C8CDED960"/>
    <xsd:import namespace="2d5f1945-286f-4658-a685-0dc25831e22f"/>
    <xsd:element name="properties">
      <xsd:complexType>
        <xsd:sequence>
          <xsd:element name="documentManagement">
            <xsd:complexType>
              <xsd:all>
                <xsd:element ref="ns2:_category" minOccurs="0"/>
                <xsd:element ref="ns2:_status"/>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477D7E-B5B5-4E81-A32D-D99C8CDED960" elementFormDefault="qualified">
    <xsd:import namespace="http://schemas.microsoft.com/office/2006/documentManagement/types"/>
    <xsd:import namespace="http://schemas.microsoft.com/office/infopath/2007/PartnerControls"/>
    <xsd:element name="_category" ma:index="8" nillable="true" ma:displayName="カテゴリ" ma:format="Dropdown" ma:indexed="true" ma:internalName="_category">
      <xsd:simpleType>
        <xsd:restriction base="dms:Choice">
          <xsd:enumeration value="発注案件"/>
          <xsd:enumeration value="国会対応関連"/>
          <xsd:enumeration value="予算要求関連"/>
          <xsd:enumeration value="予算執行関連"/>
          <xsd:enumeration value="機構定員関連"/>
          <xsd:enumeration value="税制改正関連"/>
          <xsd:enumeration value="業務改善関連"/>
          <xsd:enumeration value="法令改正関連"/>
          <xsd:enumeration value="業界対応関連"/>
          <xsd:enumeration value="国際関連"/>
          <xsd:enumeration value="防災関連"/>
          <xsd:enumeration value="その他"/>
        </xsd:restriction>
      </xsd:simpleType>
    </xsd:element>
    <xsd:element name="_status" ma:index="9" ma:displayName="作成状況" ma:default="作成中" ma:format="Dropdown" ma:indexed="true" ma:internalName="_status">
      <xsd:simpleType>
        <xsd:restriction base="dms:Choice">
          <xsd:enumeration value="作成中"/>
          <xsd:enumeration value="ドラフト"/>
          <xsd:enumeration value="完成版"/>
        </xsd:restriction>
      </xsd:simpleType>
    </xsd:element>
  </xsd:schema>
  <xsd:schema xmlns:xsd="http://www.w3.org/2001/XMLSchema" xmlns:xs="http://www.w3.org/2001/XMLSchema" xmlns:dms="http://schemas.microsoft.com/office/2006/documentManagement/types" xmlns:pc="http://schemas.microsoft.com/office/infopath/2007/PartnerControls" targetNamespace="2d5f1945-286f-4658-a685-0dc25831e22f"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status xmlns="58477D7E-B5B5-4E81-A32D-D99C8CDED960">作成中</_status>
    <_category xmlns="58477D7E-B5B5-4E81-A32D-D99C8CDED960" xsi:nil="true"/>
  </documentManagement>
</p:properties>
</file>

<file path=customXml/itemProps1.xml><?xml version="1.0" encoding="utf-8"?>
<ds:datastoreItem xmlns:ds="http://schemas.openxmlformats.org/officeDocument/2006/customXml" ds:itemID="{BBBD86EB-26EB-44BE-A1A6-4274D88DA7ED}">
  <ds:schemaRefs>
    <ds:schemaRef ds:uri="http://schemas.openxmlformats.org/officeDocument/2006/bibliography"/>
  </ds:schemaRefs>
</ds:datastoreItem>
</file>

<file path=customXml/itemProps2.xml><?xml version="1.0" encoding="utf-8"?>
<ds:datastoreItem xmlns:ds="http://schemas.openxmlformats.org/officeDocument/2006/customXml" ds:itemID="{7C1A2981-3C7D-44FC-867B-FBBCCC39C4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477D7E-B5B5-4E81-A32D-D99C8CDED960"/>
    <ds:schemaRef ds:uri="2d5f1945-286f-4658-a685-0dc25831e2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B72534-9DD7-4D67-B97E-58AF9A680BF5}">
  <ds:schemaRefs>
    <ds:schemaRef ds:uri="http://schemas.microsoft.com/sharepoint/v3/contenttype/forms"/>
  </ds:schemaRefs>
</ds:datastoreItem>
</file>

<file path=customXml/itemProps4.xml><?xml version="1.0" encoding="utf-8"?>
<ds:datastoreItem xmlns:ds="http://schemas.openxmlformats.org/officeDocument/2006/customXml" ds:itemID="{A17250A0-282E-4394-BD2B-9A825368D7DF}">
  <ds:schemaRefs>
    <ds:schemaRef ds:uri="http://purl.org/dc/terms/"/>
    <ds:schemaRef ds:uri="http://schemas.microsoft.com/office/2006/metadata/properties"/>
    <ds:schemaRef ds:uri="http://purl.org/dc/dcmitype/"/>
    <ds:schemaRef ds:uri="http://schemas.microsoft.com/office/infopath/2007/PartnerControls"/>
    <ds:schemaRef ds:uri="http://schemas.openxmlformats.org/package/2006/metadata/core-properties"/>
    <ds:schemaRef ds:uri="http://schemas.microsoft.com/office/2006/documentManagement/types"/>
    <ds:schemaRef ds:uri="http://purl.org/dc/elements/1.1/"/>
    <ds:schemaRef ds:uri="2d5f1945-286f-4658-a685-0dc25831e22f"/>
    <ds:schemaRef ds:uri="58477D7E-B5B5-4E81-A32D-D99C8CDED96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895</Words>
  <Characters>5106</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2022-02-16T06:42:00Z</dcterms:created>
  <dcterms:modified xsi:type="dcterms:W3CDTF">2023-03-01T03:45:00Z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0x0101005BE03B961832F94B90AB5BF4850115BF</vt:lpwstr>
  </property>
</Properties>
</file>